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19170" w14:textId="642823E0" w:rsidR="00A462E1" w:rsidRPr="00AC4C23" w:rsidRDefault="00A462E1" w:rsidP="00923BE8">
      <w:pPr>
        <w:pStyle w:val="FormFieldCaption1"/>
        <w:spacing w:after="0"/>
        <w:jc w:val="center"/>
        <w:rPr>
          <w:b/>
          <w:bCs/>
          <w:sz w:val="22"/>
        </w:rPr>
      </w:pPr>
      <w:r w:rsidRPr="00AC4C23">
        <w:rPr>
          <w:b/>
          <w:bCs/>
          <w:sz w:val="22"/>
        </w:rPr>
        <w:t>Roger W Howell, PhD</w:t>
      </w:r>
    </w:p>
    <w:p w14:paraId="0D8480EB" w14:textId="77777777" w:rsidR="00923BE8" w:rsidRDefault="00923BE8" w:rsidP="00AC4C23">
      <w:pPr>
        <w:pStyle w:val="FormFieldCaption1"/>
        <w:spacing w:after="0"/>
        <w:rPr>
          <w:sz w:val="22"/>
        </w:rPr>
      </w:pPr>
    </w:p>
    <w:p w14:paraId="5DFCD768" w14:textId="119B68E6" w:rsidR="00812185" w:rsidRDefault="000B6BE7" w:rsidP="00914040">
      <w:pPr>
        <w:pStyle w:val="Heading1"/>
        <w:numPr>
          <w:ilvl w:val="0"/>
          <w:numId w:val="26"/>
        </w:numPr>
        <w:spacing w:before="0"/>
        <w:ind w:left="0" w:firstLine="0"/>
      </w:pPr>
      <w:r>
        <w:t>Education</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4424B5" w:rsidRPr="004424B5" w14:paraId="39B9522D" w14:textId="77777777" w:rsidTr="000B6BE7">
        <w:trPr>
          <w:cantSplit/>
          <w:trHeight w:val="395"/>
        </w:trPr>
        <w:tc>
          <w:tcPr>
            <w:tcW w:w="5364" w:type="dxa"/>
            <w:tcBorders>
              <w:top w:val="nil"/>
              <w:right w:val="nil"/>
            </w:tcBorders>
          </w:tcPr>
          <w:p w14:paraId="2EC20E69" w14:textId="7986F7B6" w:rsidR="004424B5" w:rsidRPr="004424B5" w:rsidRDefault="004424B5" w:rsidP="000B6BE7">
            <w:pPr>
              <w:pStyle w:val="FormFieldCaption"/>
              <w:spacing w:before="20" w:after="20"/>
              <w:rPr>
                <w:sz w:val="22"/>
                <w:szCs w:val="22"/>
              </w:rPr>
            </w:pPr>
            <w:r w:rsidRPr="004424B5">
              <w:rPr>
                <w:sz w:val="22"/>
                <w:szCs w:val="22"/>
              </w:rPr>
              <w:t>University of Massachusetts, Amherst, MA</w:t>
            </w:r>
          </w:p>
        </w:tc>
        <w:tc>
          <w:tcPr>
            <w:tcW w:w="1440" w:type="dxa"/>
            <w:tcBorders>
              <w:top w:val="nil"/>
              <w:left w:val="nil"/>
              <w:bottom w:val="nil"/>
              <w:right w:val="nil"/>
            </w:tcBorders>
          </w:tcPr>
          <w:p w14:paraId="65AF925B" w14:textId="49D9FF99" w:rsidR="004424B5" w:rsidRPr="004424B5" w:rsidRDefault="004424B5" w:rsidP="000B6BE7">
            <w:pPr>
              <w:pStyle w:val="FormFieldCaption"/>
              <w:spacing w:before="20" w:after="20"/>
              <w:jc w:val="center"/>
              <w:rPr>
                <w:sz w:val="22"/>
                <w:szCs w:val="22"/>
              </w:rPr>
            </w:pPr>
            <w:r w:rsidRPr="004424B5">
              <w:rPr>
                <w:sz w:val="22"/>
                <w:szCs w:val="22"/>
              </w:rPr>
              <w:t>B.S.</w:t>
            </w:r>
          </w:p>
        </w:tc>
        <w:tc>
          <w:tcPr>
            <w:tcW w:w="1440" w:type="dxa"/>
            <w:tcBorders>
              <w:top w:val="nil"/>
              <w:left w:val="nil"/>
              <w:bottom w:val="nil"/>
              <w:right w:val="nil"/>
            </w:tcBorders>
          </w:tcPr>
          <w:p w14:paraId="1B8EA073" w14:textId="4B2F5B6F" w:rsidR="004424B5" w:rsidRPr="004424B5" w:rsidRDefault="004424B5" w:rsidP="000B6BE7">
            <w:pPr>
              <w:pStyle w:val="FormFieldCaption"/>
              <w:spacing w:before="20" w:after="20"/>
              <w:jc w:val="center"/>
              <w:rPr>
                <w:sz w:val="22"/>
                <w:szCs w:val="22"/>
              </w:rPr>
            </w:pPr>
            <w:r w:rsidRPr="004424B5">
              <w:rPr>
                <w:sz w:val="22"/>
                <w:szCs w:val="22"/>
              </w:rPr>
              <w:t>02/82</w:t>
            </w:r>
          </w:p>
        </w:tc>
        <w:tc>
          <w:tcPr>
            <w:tcW w:w="2592" w:type="dxa"/>
            <w:tcBorders>
              <w:top w:val="nil"/>
              <w:left w:val="nil"/>
            </w:tcBorders>
          </w:tcPr>
          <w:p w14:paraId="49AE2B20" w14:textId="72D39CC5" w:rsidR="004424B5" w:rsidRPr="004424B5" w:rsidRDefault="004424B5" w:rsidP="000B6BE7">
            <w:pPr>
              <w:pStyle w:val="FormFieldCaption"/>
              <w:spacing w:before="20" w:after="20"/>
              <w:rPr>
                <w:sz w:val="22"/>
                <w:szCs w:val="22"/>
              </w:rPr>
            </w:pPr>
            <w:r w:rsidRPr="004424B5">
              <w:rPr>
                <w:sz w:val="22"/>
                <w:szCs w:val="22"/>
              </w:rPr>
              <w:t>Physics</w:t>
            </w:r>
          </w:p>
        </w:tc>
      </w:tr>
      <w:tr w:rsidR="004424B5" w:rsidRPr="004424B5" w14:paraId="5D238F0D" w14:textId="77777777" w:rsidTr="000B6BE7">
        <w:trPr>
          <w:cantSplit/>
          <w:trHeight w:val="395"/>
        </w:trPr>
        <w:tc>
          <w:tcPr>
            <w:tcW w:w="5364" w:type="dxa"/>
            <w:tcBorders>
              <w:right w:val="nil"/>
            </w:tcBorders>
          </w:tcPr>
          <w:p w14:paraId="1592633D" w14:textId="3B321D8A" w:rsidR="004424B5" w:rsidRPr="004424B5" w:rsidRDefault="004424B5" w:rsidP="000B6BE7">
            <w:pPr>
              <w:pStyle w:val="FormFieldCaption"/>
              <w:spacing w:before="20" w:after="20"/>
              <w:rPr>
                <w:sz w:val="22"/>
                <w:szCs w:val="22"/>
              </w:rPr>
            </w:pPr>
            <w:r w:rsidRPr="004424B5">
              <w:rPr>
                <w:sz w:val="22"/>
                <w:szCs w:val="22"/>
              </w:rPr>
              <w:t>University of Massachusetts, Amherst, MA</w:t>
            </w:r>
          </w:p>
        </w:tc>
        <w:tc>
          <w:tcPr>
            <w:tcW w:w="1440" w:type="dxa"/>
            <w:tcBorders>
              <w:top w:val="nil"/>
              <w:left w:val="nil"/>
              <w:right w:val="nil"/>
            </w:tcBorders>
          </w:tcPr>
          <w:p w14:paraId="2BF5DB4D" w14:textId="0CA4073C" w:rsidR="004424B5" w:rsidRPr="004424B5" w:rsidRDefault="004424B5" w:rsidP="000B6BE7">
            <w:pPr>
              <w:pStyle w:val="FormFieldCaption"/>
              <w:spacing w:before="20" w:after="20"/>
              <w:jc w:val="center"/>
              <w:rPr>
                <w:sz w:val="22"/>
                <w:szCs w:val="22"/>
              </w:rPr>
            </w:pPr>
            <w:r w:rsidRPr="004424B5">
              <w:rPr>
                <w:sz w:val="22"/>
                <w:szCs w:val="22"/>
              </w:rPr>
              <w:t>Ph.D.</w:t>
            </w:r>
          </w:p>
        </w:tc>
        <w:tc>
          <w:tcPr>
            <w:tcW w:w="1440" w:type="dxa"/>
            <w:tcBorders>
              <w:top w:val="nil"/>
              <w:left w:val="nil"/>
              <w:right w:val="nil"/>
            </w:tcBorders>
          </w:tcPr>
          <w:p w14:paraId="11EADF09" w14:textId="0BB642F2" w:rsidR="004424B5" w:rsidRPr="004424B5" w:rsidRDefault="004424B5" w:rsidP="000B6BE7">
            <w:pPr>
              <w:pStyle w:val="FormFieldCaption"/>
              <w:spacing w:before="20" w:after="20"/>
              <w:jc w:val="center"/>
              <w:rPr>
                <w:sz w:val="22"/>
                <w:szCs w:val="22"/>
              </w:rPr>
            </w:pPr>
            <w:r w:rsidRPr="004424B5">
              <w:rPr>
                <w:sz w:val="22"/>
                <w:szCs w:val="22"/>
              </w:rPr>
              <w:t>10/87</w:t>
            </w:r>
          </w:p>
        </w:tc>
        <w:tc>
          <w:tcPr>
            <w:tcW w:w="2592" w:type="dxa"/>
            <w:tcBorders>
              <w:top w:val="nil"/>
              <w:left w:val="nil"/>
            </w:tcBorders>
          </w:tcPr>
          <w:p w14:paraId="7A7B0960" w14:textId="6A32EF97" w:rsidR="004424B5" w:rsidRPr="004424B5" w:rsidRDefault="004424B5" w:rsidP="000B6BE7">
            <w:pPr>
              <w:pStyle w:val="FormFieldCaption"/>
              <w:spacing w:before="20" w:after="20"/>
              <w:rPr>
                <w:sz w:val="22"/>
                <w:szCs w:val="22"/>
              </w:rPr>
            </w:pPr>
            <w:r w:rsidRPr="004424B5">
              <w:rPr>
                <w:sz w:val="22"/>
                <w:szCs w:val="22"/>
              </w:rPr>
              <w:t>Physics</w:t>
            </w:r>
          </w:p>
        </w:tc>
      </w:tr>
      <w:tr w:rsidR="004424B5" w:rsidRPr="004424B5" w14:paraId="299ACC24" w14:textId="77777777" w:rsidTr="000B6BE7">
        <w:trPr>
          <w:cantSplit/>
          <w:trHeight w:val="395"/>
        </w:trPr>
        <w:tc>
          <w:tcPr>
            <w:tcW w:w="5364" w:type="dxa"/>
            <w:tcBorders>
              <w:right w:val="nil"/>
            </w:tcBorders>
            <w:vAlign w:val="center"/>
          </w:tcPr>
          <w:p w14:paraId="3F1E5E1B" w14:textId="77777777" w:rsidR="004424B5" w:rsidRPr="004424B5" w:rsidRDefault="004424B5" w:rsidP="000B6BE7">
            <w:pPr>
              <w:pStyle w:val="DataField11pt-Single"/>
              <w:rPr>
                <w:szCs w:val="22"/>
              </w:rPr>
            </w:pPr>
          </w:p>
          <w:p w14:paraId="0B0CFB04" w14:textId="77777777" w:rsidR="004424B5" w:rsidRPr="004424B5" w:rsidRDefault="004424B5" w:rsidP="000B6BE7">
            <w:pPr>
              <w:pStyle w:val="DataField11pt-Single"/>
              <w:rPr>
                <w:szCs w:val="22"/>
              </w:rPr>
            </w:pPr>
            <w:r w:rsidRPr="004424B5">
              <w:rPr>
                <w:szCs w:val="22"/>
              </w:rPr>
              <w:t>Harvard Medical School, Boston, MA</w:t>
            </w:r>
          </w:p>
          <w:p w14:paraId="3833C435" w14:textId="0C068DB1" w:rsidR="004424B5" w:rsidRPr="004424B5" w:rsidRDefault="004424B5" w:rsidP="000B6BE7">
            <w:pPr>
              <w:pStyle w:val="FormFieldCaption"/>
              <w:spacing w:before="20" w:after="20"/>
              <w:rPr>
                <w:sz w:val="22"/>
                <w:szCs w:val="22"/>
              </w:rPr>
            </w:pPr>
            <w:r w:rsidRPr="004424B5">
              <w:rPr>
                <w:sz w:val="22"/>
                <w:szCs w:val="22"/>
              </w:rPr>
              <w:t xml:space="preserve">(SJ Adelstein and AI </w:t>
            </w:r>
            <w:proofErr w:type="spellStart"/>
            <w:r w:rsidRPr="004424B5">
              <w:rPr>
                <w:sz w:val="22"/>
                <w:szCs w:val="22"/>
              </w:rPr>
              <w:t>Kassis</w:t>
            </w:r>
            <w:proofErr w:type="spellEnd"/>
            <w:r w:rsidRPr="004424B5">
              <w:rPr>
                <w:sz w:val="22"/>
                <w:szCs w:val="22"/>
              </w:rPr>
              <w:t>)</w:t>
            </w:r>
          </w:p>
        </w:tc>
        <w:tc>
          <w:tcPr>
            <w:tcW w:w="1440" w:type="dxa"/>
            <w:tcBorders>
              <w:top w:val="nil"/>
              <w:left w:val="nil"/>
              <w:right w:val="nil"/>
            </w:tcBorders>
            <w:vAlign w:val="center"/>
          </w:tcPr>
          <w:p w14:paraId="72766C7B" w14:textId="77777777" w:rsidR="004424B5" w:rsidRPr="004424B5" w:rsidRDefault="004424B5" w:rsidP="000B6BE7">
            <w:pPr>
              <w:pStyle w:val="DataField11pt-Single"/>
              <w:jc w:val="center"/>
              <w:rPr>
                <w:szCs w:val="22"/>
              </w:rPr>
            </w:pPr>
          </w:p>
          <w:p w14:paraId="34FB00F8" w14:textId="442C98D4" w:rsidR="004424B5" w:rsidRPr="004424B5" w:rsidRDefault="004424B5" w:rsidP="000B6BE7">
            <w:pPr>
              <w:pStyle w:val="FormFieldCaption"/>
              <w:spacing w:before="20" w:after="20"/>
              <w:jc w:val="center"/>
              <w:rPr>
                <w:sz w:val="22"/>
                <w:szCs w:val="22"/>
              </w:rPr>
            </w:pPr>
            <w:r w:rsidRPr="004424B5">
              <w:rPr>
                <w:sz w:val="22"/>
                <w:szCs w:val="22"/>
              </w:rPr>
              <w:t>Pre-doctoral training</w:t>
            </w:r>
          </w:p>
        </w:tc>
        <w:tc>
          <w:tcPr>
            <w:tcW w:w="1440" w:type="dxa"/>
            <w:tcBorders>
              <w:top w:val="nil"/>
              <w:left w:val="nil"/>
              <w:right w:val="nil"/>
            </w:tcBorders>
            <w:vAlign w:val="center"/>
          </w:tcPr>
          <w:p w14:paraId="1C60EA29" w14:textId="7DEFD773" w:rsidR="004424B5" w:rsidRPr="004424B5" w:rsidRDefault="004424B5" w:rsidP="000B6BE7">
            <w:pPr>
              <w:pStyle w:val="FormFieldCaption"/>
              <w:spacing w:before="20" w:after="20"/>
              <w:jc w:val="center"/>
              <w:rPr>
                <w:sz w:val="22"/>
                <w:szCs w:val="22"/>
              </w:rPr>
            </w:pPr>
            <w:r w:rsidRPr="004424B5">
              <w:rPr>
                <w:sz w:val="22"/>
                <w:szCs w:val="22"/>
              </w:rPr>
              <w:t>1984-1987</w:t>
            </w:r>
          </w:p>
        </w:tc>
        <w:tc>
          <w:tcPr>
            <w:tcW w:w="2592" w:type="dxa"/>
            <w:tcBorders>
              <w:top w:val="nil"/>
              <w:left w:val="nil"/>
            </w:tcBorders>
            <w:vAlign w:val="center"/>
          </w:tcPr>
          <w:p w14:paraId="4D03E5FC" w14:textId="0359B395" w:rsidR="004424B5" w:rsidRPr="004424B5" w:rsidRDefault="004424B5" w:rsidP="000B6BE7">
            <w:pPr>
              <w:pStyle w:val="FormFieldCaption"/>
              <w:spacing w:before="20" w:after="20"/>
              <w:rPr>
                <w:sz w:val="22"/>
                <w:szCs w:val="22"/>
              </w:rPr>
            </w:pPr>
            <w:r w:rsidRPr="004424B5">
              <w:rPr>
                <w:sz w:val="22"/>
                <w:szCs w:val="22"/>
              </w:rPr>
              <w:t>Radiobiology</w:t>
            </w:r>
          </w:p>
        </w:tc>
      </w:tr>
      <w:tr w:rsidR="004424B5" w:rsidRPr="004424B5" w14:paraId="7F8BE389" w14:textId="77777777" w:rsidTr="000B6BE7">
        <w:trPr>
          <w:cantSplit/>
          <w:trHeight w:val="395"/>
        </w:trPr>
        <w:tc>
          <w:tcPr>
            <w:tcW w:w="5364" w:type="dxa"/>
            <w:tcBorders>
              <w:right w:val="nil"/>
            </w:tcBorders>
          </w:tcPr>
          <w:p w14:paraId="32964185" w14:textId="77777777" w:rsidR="004424B5" w:rsidRPr="004424B5" w:rsidRDefault="004424B5" w:rsidP="000B6BE7">
            <w:pPr>
              <w:pStyle w:val="FormFieldCaption"/>
              <w:spacing w:before="20" w:after="20"/>
              <w:rPr>
                <w:sz w:val="22"/>
                <w:szCs w:val="22"/>
              </w:rPr>
            </w:pPr>
          </w:p>
        </w:tc>
        <w:tc>
          <w:tcPr>
            <w:tcW w:w="1440" w:type="dxa"/>
            <w:tcBorders>
              <w:top w:val="nil"/>
              <w:left w:val="nil"/>
              <w:right w:val="nil"/>
            </w:tcBorders>
          </w:tcPr>
          <w:p w14:paraId="495C46E2" w14:textId="77777777" w:rsidR="004424B5" w:rsidRPr="004424B5" w:rsidRDefault="004424B5" w:rsidP="000B6BE7">
            <w:pPr>
              <w:pStyle w:val="FormFieldCaption"/>
              <w:spacing w:before="20" w:after="20"/>
              <w:jc w:val="center"/>
              <w:rPr>
                <w:sz w:val="22"/>
                <w:szCs w:val="22"/>
              </w:rPr>
            </w:pPr>
          </w:p>
        </w:tc>
        <w:tc>
          <w:tcPr>
            <w:tcW w:w="1440" w:type="dxa"/>
            <w:tcBorders>
              <w:top w:val="nil"/>
              <w:left w:val="nil"/>
              <w:right w:val="nil"/>
            </w:tcBorders>
          </w:tcPr>
          <w:p w14:paraId="74183573" w14:textId="77777777" w:rsidR="004424B5" w:rsidRPr="004424B5" w:rsidRDefault="004424B5" w:rsidP="000B6BE7">
            <w:pPr>
              <w:pStyle w:val="FormFieldCaption"/>
              <w:spacing w:before="20" w:after="20"/>
              <w:jc w:val="center"/>
              <w:rPr>
                <w:sz w:val="22"/>
                <w:szCs w:val="22"/>
              </w:rPr>
            </w:pPr>
          </w:p>
        </w:tc>
        <w:tc>
          <w:tcPr>
            <w:tcW w:w="2592" w:type="dxa"/>
            <w:tcBorders>
              <w:top w:val="nil"/>
              <w:left w:val="nil"/>
            </w:tcBorders>
          </w:tcPr>
          <w:p w14:paraId="5FC76573" w14:textId="77777777" w:rsidR="004424B5" w:rsidRPr="004424B5" w:rsidRDefault="004424B5" w:rsidP="000B6BE7">
            <w:pPr>
              <w:pStyle w:val="FormFieldCaption"/>
              <w:spacing w:before="20" w:after="20"/>
              <w:rPr>
                <w:sz w:val="22"/>
                <w:szCs w:val="22"/>
              </w:rPr>
            </w:pPr>
          </w:p>
        </w:tc>
      </w:tr>
    </w:tbl>
    <w:p w14:paraId="4DF5C4C4" w14:textId="77777777" w:rsidR="00E67A05" w:rsidRPr="00D825A1" w:rsidRDefault="00E67A05" w:rsidP="00914040">
      <w:pPr>
        <w:pStyle w:val="Heading1"/>
        <w:spacing w:before="0"/>
      </w:pPr>
      <w:r w:rsidRPr="00D825A1">
        <w:t>B.</w:t>
      </w:r>
      <w:r w:rsidRPr="00D825A1">
        <w:tab/>
        <w:t>Positions and Honors</w:t>
      </w:r>
    </w:p>
    <w:p w14:paraId="56B3D1A1" w14:textId="77777777" w:rsidR="004424B5" w:rsidRPr="001B0CE5" w:rsidRDefault="004424B5" w:rsidP="00B80A02">
      <w:pPr>
        <w:spacing w:after="120" w:line="240" w:lineRule="atLeast"/>
        <w:ind w:firstLine="360"/>
        <w:jc w:val="both"/>
        <w:rPr>
          <w:b/>
          <w:i/>
        </w:rPr>
      </w:pPr>
      <w:r w:rsidRPr="001B0CE5">
        <w:rPr>
          <w:b/>
          <w:i/>
        </w:rPr>
        <w:t>Positions:</w:t>
      </w:r>
    </w:p>
    <w:p w14:paraId="3814D3B5" w14:textId="77777777" w:rsidR="004424B5" w:rsidRDefault="004424B5" w:rsidP="004424B5">
      <w:pPr>
        <w:numPr>
          <w:ilvl w:val="1"/>
          <w:numId w:val="21"/>
        </w:numPr>
        <w:tabs>
          <w:tab w:val="clear" w:pos="1805"/>
          <w:tab w:val="num" w:pos="2160"/>
        </w:tabs>
        <w:autoSpaceDE/>
        <w:autoSpaceDN/>
        <w:spacing w:after="60"/>
        <w:ind w:left="2174" w:hanging="1627"/>
        <w:jc w:val="both"/>
      </w:pPr>
      <w:r>
        <w:t xml:space="preserve">Instructor, UMDNJ, </w:t>
      </w:r>
      <w:r w:rsidRPr="00FA0A60">
        <w:t>New Jersey Medical School</w:t>
      </w:r>
    </w:p>
    <w:p w14:paraId="120A8A44" w14:textId="77777777" w:rsidR="004424B5" w:rsidRPr="008D3155" w:rsidRDefault="004424B5" w:rsidP="004424B5">
      <w:pPr>
        <w:tabs>
          <w:tab w:val="num" w:pos="2160"/>
        </w:tabs>
        <w:spacing w:after="60"/>
        <w:ind w:left="2174" w:hanging="1627"/>
        <w:jc w:val="both"/>
      </w:pPr>
      <w:r w:rsidRPr="008D3155">
        <w:t>1989-19</w:t>
      </w:r>
      <w:r>
        <w:t>95</w:t>
      </w:r>
      <w:r>
        <w:tab/>
        <w:t xml:space="preserve">Assistant Professor, UMDNJ, </w:t>
      </w:r>
      <w:r w:rsidRPr="008D3155">
        <w:t>New Jersey Medical School</w:t>
      </w:r>
    </w:p>
    <w:p w14:paraId="39671F6E" w14:textId="0B654FE6" w:rsidR="004424B5" w:rsidRPr="008D3155" w:rsidRDefault="004424B5" w:rsidP="004424B5">
      <w:pPr>
        <w:tabs>
          <w:tab w:val="num" w:pos="2160"/>
        </w:tabs>
        <w:spacing w:after="60"/>
        <w:ind w:left="2174" w:hanging="1627"/>
        <w:jc w:val="both"/>
      </w:pPr>
      <w:r w:rsidRPr="008D3155">
        <w:t>1995-20</w:t>
      </w:r>
      <w:r>
        <w:t>01</w:t>
      </w:r>
      <w:r>
        <w:tab/>
        <w:t xml:space="preserve">Associate Professor, UMDNJ, </w:t>
      </w:r>
      <w:r w:rsidRPr="008D3155">
        <w:t>New Jersey Medical School</w:t>
      </w:r>
    </w:p>
    <w:p w14:paraId="442D98CD" w14:textId="4534887F" w:rsidR="004424B5" w:rsidRDefault="004424B5" w:rsidP="004424B5">
      <w:pPr>
        <w:tabs>
          <w:tab w:val="num" w:pos="2160"/>
        </w:tabs>
        <w:spacing w:after="60"/>
        <w:ind w:left="2174" w:hanging="1627"/>
        <w:jc w:val="both"/>
      </w:pPr>
      <w:r>
        <w:t>2001-2013</w:t>
      </w:r>
      <w:r>
        <w:tab/>
        <w:t>Professor, UMDNJ,</w:t>
      </w:r>
      <w:r w:rsidRPr="008D3155">
        <w:t xml:space="preserve"> New Jersey Medical School</w:t>
      </w:r>
    </w:p>
    <w:p w14:paraId="244BC226" w14:textId="77777777" w:rsidR="004424B5" w:rsidRDefault="004424B5" w:rsidP="004424B5">
      <w:pPr>
        <w:tabs>
          <w:tab w:val="num" w:pos="2160"/>
        </w:tabs>
        <w:spacing w:after="60"/>
        <w:ind w:left="2174" w:hanging="1627"/>
        <w:jc w:val="both"/>
      </w:pPr>
      <w:r>
        <w:t>2013-present</w:t>
      </w:r>
      <w:r>
        <w:tab/>
        <w:t>Professor, Rutgers New Jersey Medical School</w:t>
      </w:r>
    </w:p>
    <w:p w14:paraId="6400799C" w14:textId="00C1166A" w:rsidR="004038B3" w:rsidRDefault="004038B3" w:rsidP="004424B5">
      <w:pPr>
        <w:tabs>
          <w:tab w:val="num" w:pos="2160"/>
        </w:tabs>
        <w:spacing w:after="60"/>
        <w:ind w:left="2174" w:hanging="1627"/>
        <w:jc w:val="both"/>
      </w:pPr>
      <w:r>
        <w:t>2015-present</w:t>
      </w:r>
      <w:r>
        <w:tab/>
        <w:t>Professor, Rutgers Robert Wood Johnson Medical School</w:t>
      </w:r>
    </w:p>
    <w:p w14:paraId="0963DED6" w14:textId="77777777" w:rsidR="004424B5" w:rsidRPr="008D3155" w:rsidRDefault="004424B5" w:rsidP="004424B5">
      <w:pPr>
        <w:tabs>
          <w:tab w:val="num" w:pos="2160"/>
        </w:tabs>
        <w:spacing w:after="60"/>
        <w:ind w:left="2174" w:hanging="1627"/>
        <w:jc w:val="both"/>
      </w:pPr>
      <w:r>
        <w:t>2001-present</w:t>
      </w:r>
      <w:r>
        <w:tab/>
      </w:r>
      <w:r w:rsidRPr="008D3155">
        <w:t>Chief, Division of Radiation Research, Department of Radiology</w:t>
      </w:r>
      <w:r>
        <w:t>, NJ Medical School</w:t>
      </w:r>
    </w:p>
    <w:p w14:paraId="57685F9A" w14:textId="77777777" w:rsidR="004424B5" w:rsidRPr="008D3155" w:rsidRDefault="004424B5" w:rsidP="004424B5">
      <w:pPr>
        <w:tabs>
          <w:tab w:val="num" w:pos="2160"/>
        </w:tabs>
        <w:spacing w:after="60"/>
        <w:ind w:left="2174" w:hanging="1627"/>
        <w:jc w:val="both"/>
      </w:pPr>
      <w:r>
        <w:t>2000</w:t>
      </w:r>
      <w:r w:rsidRPr="008D3155">
        <w:t>-</w:t>
      </w:r>
      <w:r>
        <w:t>2013</w:t>
      </w:r>
      <w:r w:rsidRPr="008D3155">
        <w:tab/>
      </w:r>
      <w:r>
        <w:t xml:space="preserve">Chairman, </w:t>
      </w:r>
      <w:r w:rsidRPr="00FA0A60">
        <w:t>Radiation</w:t>
      </w:r>
      <w:r>
        <w:t xml:space="preserve"> Safety Committee, UMDNJ Newark Campus</w:t>
      </w:r>
    </w:p>
    <w:p w14:paraId="5A28890F" w14:textId="77777777" w:rsidR="004424B5" w:rsidRPr="008D3155" w:rsidRDefault="004424B5" w:rsidP="004424B5">
      <w:pPr>
        <w:tabs>
          <w:tab w:val="num" w:pos="2160"/>
        </w:tabs>
        <w:spacing w:after="60"/>
        <w:ind w:left="2174" w:hanging="1627"/>
        <w:jc w:val="both"/>
      </w:pPr>
      <w:r>
        <w:t>2013-present</w:t>
      </w:r>
      <w:r>
        <w:tab/>
        <w:t>Chairman, Radiation Safety Committee, Rutgers Biomedical and Health Sciences</w:t>
      </w:r>
    </w:p>
    <w:p w14:paraId="601EF6CA" w14:textId="77777777" w:rsidR="004424B5" w:rsidRPr="001B0CE5" w:rsidRDefault="004424B5" w:rsidP="004424B5">
      <w:pPr>
        <w:spacing w:before="120" w:after="120" w:line="240" w:lineRule="atLeast"/>
        <w:ind w:firstLine="360"/>
        <w:jc w:val="both"/>
        <w:rPr>
          <w:b/>
          <w:i/>
        </w:rPr>
      </w:pPr>
      <w:r w:rsidRPr="001B0CE5">
        <w:rPr>
          <w:b/>
          <w:i/>
        </w:rPr>
        <w:t>Honors:</w:t>
      </w:r>
    </w:p>
    <w:p w14:paraId="1EEE8444" w14:textId="77777777" w:rsidR="004424B5" w:rsidRPr="008D3155" w:rsidRDefault="004424B5" w:rsidP="004424B5">
      <w:pPr>
        <w:spacing w:after="60"/>
        <w:ind w:left="1440" w:hanging="900"/>
      </w:pPr>
      <w:r>
        <w:t>1995</w:t>
      </w:r>
      <w:r>
        <w:tab/>
      </w:r>
      <w:r w:rsidRPr="008D3155">
        <w:t>Outstanding Dosimetry Manuscript Award by the Journal of Nuclear Medicine.  S. </w:t>
      </w:r>
      <w:proofErr w:type="spellStart"/>
      <w:r w:rsidRPr="008D3155">
        <w:t>Murty</w:t>
      </w:r>
      <w:proofErr w:type="spellEnd"/>
      <w:r w:rsidRPr="008D3155">
        <w:t xml:space="preserve"> Goddu, R.W. Howell, D.V. Rao.  "A generalized approach to absorbed dose calculations for dynamic tumor and organ masses".  J. </w:t>
      </w:r>
      <w:proofErr w:type="spellStart"/>
      <w:r w:rsidRPr="008D3155">
        <w:t>Nucl</w:t>
      </w:r>
      <w:proofErr w:type="spellEnd"/>
      <w:r w:rsidRPr="008D3155">
        <w:t xml:space="preserve">. Med.  36: 1923-1927 (1995). </w:t>
      </w:r>
    </w:p>
    <w:p w14:paraId="3F54F939" w14:textId="77777777" w:rsidR="004424B5" w:rsidRDefault="004424B5" w:rsidP="004424B5">
      <w:pPr>
        <w:numPr>
          <w:ilvl w:val="0"/>
          <w:numId w:val="22"/>
        </w:numPr>
        <w:autoSpaceDE/>
        <w:autoSpaceDN/>
        <w:spacing w:after="60"/>
      </w:pPr>
      <w:proofErr w:type="spellStart"/>
      <w:r w:rsidRPr="008D3155">
        <w:t>Loevinger</w:t>
      </w:r>
      <w:proofErr w:type="spellEnd"/>
      <w:r w:rsidRPr="008D3155">
        <w:t>-Berman Award, Society of Nuclear Medicine</w:t>
      </w:r>
      <w:r>
        <w:t xml:space="preserve">.  </w:t>
      </w:r>
      <w:hyperlink r:id="rId11" w:history="1">
        <w:r w:rsidRPr="004B78B4">
          <w:rPr>
            <w:rStyle w:val="Hyperlink"/>
          </w:rPr>
          <w:t>http://jnm.snmjournals.org/cgi/reprint/45/11/27N</w:t>
        </w:r>
      </w:hyperlink>
    </w:p>
    <w:p w14:paraId="39E9D55A" w14:textId="77777777" w:rsidR="004424B5" w:rsidRDefault="004424B5" w:rsidP="004424B5">
      <w:pPr>
        <w:spacing w:after="60"/>
        <w:ind w:left="1440" w:hanging="900"/>
      </w:pPr>
      <w:r>
        <w:t>2007</w:t>
      </w:r>
      <w:r>
        <w:tab/>
        <w:t>Conference Keynote Lecture.  6</w:t>
      </w:r>
      <w:r w:rsidRPr="00D27C5F">
        <w:rPr>
          <w:vertAlign w:val="superscript"/>
        </w:rPr>
        <w:t>th</w:t>
      </w:r>
      <w:r>
        <w:t xml:space="preserve"> International Symposium Physical, Molecular, Cellular, and Medical Aspects of Auger Processes.  Boston, MA, July 5-7, 2007.</w:t>
      </w:r>
      <w:r w:rsidRPr="00E41D65">
        <w:t xml:space="preserve"> </w:t>
      </w:r>
    </w:p>
    <w:p w14:paraId="5AAAA8C6" w14:textId="77777777" w:rsidR="004424B5" w:rsidRDefault="004424B5" w:rsidP="004424B5">
      <w:pPr>
        <w:tabs>
          <w:tab w:val="left" w:pos="1440"/>
        </w:tabs>
        <w:spacing w:after="60"/>
        <w:ind w:left="540"/>
      </w:pPr>
      <w:r w:rsidRPr="003C0188">
        <w:t>2009</w:t>
      </w:r>
      <w:r w:rsidRPr="003C0188">
        <w:tab/>
        <w:t>Basic Science Faculty of the Year</w:t>
      </w:r>
      <w:r>
        <w:t xml:space="preserve"> Award</w:t>
      </w:r>
      <w:r w:rsidRPr="003C0188">
        <w:t>, New Jersey Medical School</w:t>
      </w:r>
    </w:p>
    <w:p w14:paraId="03E6FF67" w14:textId="701C4C8B" w:rsidR="007A6E05" w:rsidRDefault="007A6E05" w:rsidP="007A6E05">
      <w:pPr>
        <w:tabs>
          <w:tab w:val="left" w:pos="1440"/>
        </w:tabs>
        <w:spacing w:after="60"/>
        <w:ind w:left="1440" w:hanging="900"/>
      </w:pPr>
      <w:r>
        <w:t>2013</w:t>
      </w:r>
      <w:r w:rsidRPr="007A6E05">
        <w:tab/>
        <w:t xml:space="preserve">Conference Lecture. 2013 Swedish Cancer Society Meeting, </w:t>
      </w:r>
      <w:proofErr w:type="spellStart"/>
      <w:r w:rsidRPr="007A6E05">
        <w:t>Gothenberg</w:t>
      </w:r>
      <w:proofErr w:type="spellEnd"/>
      <w:r w:rsidRPr="007A6E05">
        <w:t xml:space="preserve"> University, </w:t>
      </w:r>
      <w:proofErr w:type="spellStart"/>
      <w:r w:rsidRPr="007A6E05">
        <w:t>Gothenberg</w:t>
      </w:r>
      <w:proofErr w:type="spellEnd"/>
      <w:r w:rsidRPr="007A6E05">
        <w:t>, Sweden. November 14-15, 2013.</w:t>
      </w:r>
    </w:p>
    <w:p w14:paraId="08B15940" w14:textId="3065A666" w:rsidR="00A23877" w:rsidRDefault="00A23877" w:rsidP="00A23877">
      <w:pPr>
        <w:tabs>
          <w:tab w:val="left" w:pos="1440"/>
        </w:tabs>
        <w:spacing w:after="60"/>
        <w:ind w:left="1440" w:hanging="900"/>
      </w:pPr>
      <w:r>
        <w:t>2019</w:t>
      </w:r>
      <w:r>
        <w:tab/>
        <w:t>Conference Keynote Lecture.  9</w:t>
      </w:r>
      <w:r w:rsidRPr="00D27C5F">
        <w:rPr>
          <w:vertAlign w:val="superscript"/>
        </w:rPr>
        <w:t>th</w:t>
      </w:r>
      <w:r>
        <w:t xml:space="preserve"> International Symposium Physical, Molecular, Cellular, and Medical Aspects of Auger Processes.  Oxford, UK, Aug 22-24, 2019.</w:t>
      </w:r>
    </w:p>
    <w:p w14:paraId="46AD6714" w14:textId="4916ACA8" w:rsidR="00E237A7" w:rsidRDefault="00E237A7" w:rsidP="00A23877">
      <w:pPr>
        <w:tabs>
          <w:tab w:val="left" w:pos="1440"/>
        </w:tabs>
        <w:spacing w:after="60"/>
        <w:ind w:left="1440" w:hanging="900"/>
      </w:pPr>
      <w:r>
        <w:t>2020</w:t>
      </w:r>
      <w:r>
        <w:tab/>
        <w:t xml:space="preserve">Plenary Lecture. </w:t>
      </w:r>
      <w:r w:rsidRPr="00E237A7">
        <w:t>Radiation Research Society Winter Workshop</w:t>
      </w:r>
      <w:r>
        <w:t xml:space="preserve">: </w:t>
      </w:r>
      <w:r w:rsidRPr="00E237A7">
        <w:t>Challenges and Solutions in the Era of Targeted Radionuclide-based Therapy</w:t>
      </w:r>
      <w:r>
        <w:t xml:space="preserve">. Big Sky, MT. </w:t>
      </w:r>
      <w:r w:rsidRPr="00E237A7">
        <w:t xml:space="preserve">March </w:t>
      </w:r>
      <w:proofErr w:type="gramStart"/>
      <w:r>
        <w:t>4-6</w:t>
      </w:r>
      <w:proofErr w:type="gramEnd"/>
      <w:r>
        <w:t xml:space="preserve"> </w:t>
      </w:r>
      <w:r w:rsidRPr="00E237A7">
        <w:t>2020</w:t>
      </w:r>
      <w:r>
        <w:t>.</w:t>
      </w:r>
    </w:p>
    <w:p w14:paraId="00B964A9" w14:textId="63574D75" w:rsidR="00882951" w:rsidRPr="008D3155" w:rsidRDefault="00882951" w:rsidP="00882951">
      <w:pPr>
        <w:spacing w:after="60"/>
        <w:ind w:left="1987" w:hanging="1440"/>
      </w:pPr>
      <w:r>
        <w:t>2004-present</w:t>
      </w:r>
      <w:r>
        <w:tab/>
      </w:r>
      <w:r w:rsidR="00D2050C" w:rsidRPr="008D3155">
        <w:t>National Council on Radiation Protection and Measurements (NCRP) -</w:t>
      </w:r>
      <w:r w:rsidR="00D2050C">
        <w:t xml:space="preserve"> Council Member.</w:t>
      </w:r>
      <w:r w:rsidRPr="00882951">
        <w:t xml:space="preserve"> </w:t>
      </w:r>
    </w:p>
    <w:p w14:paraId="5FA689FF" w14:textId="1308F1E0" w:rsidR="00882951" w:rsidRPr="008D3155" w:rsidRDefault="00D2050C" w:rsidP="00882951">
      <w:pPr>
        <w:spacing w:after="60"/>
        <w:ind w:left="1987" w:hanging="1440"/>
      </w:pPr>
      <w:r>
        <w:t>2014-present</w:t>
      </w:r>
      <w:r>
        <w:tab/>
        <w:t xml:space="preserve">Commissioner, </w:t>
      </w:r>
      <w:r w:rsidRPr="008D3155">
        <w:t>International Commission on Radiation Units and Measurements (ICRU)</w:t>
      </w:r>
      <w:r>
        <w:t>.</w:t>
      </w:r>
      <w:r w:rsidR="00882951" w:rsidRPr="00882951">
        <w:t xml:space="preserve"> </w:t>
      </w:r>
    </w:p>
    <w:p w14:paraId="60198DEB" w14:textId="274365D6" w:rsidR="004424B5" w:rsidRPr="001B0CE5" w:rsidRDefault="004C3846" w:rsidP="00882951">
      <w:pPr>
        <w:tabs>
          <w:tab w:val="left" w:pos="1440"/>
        </w:tabs>
        <w:spacing w:before="120" w:after="120"/>
        <w:ind w:left="1454" w:hanging="907"/>
        <w:rPr>
          <w:b/>
          <w:i/>
        </w:rPr>
      </w:pPr>
      <w:r>
        <w:rPr>
          <w:b/>
          <w:i/>
        </w:rPr>
        <w:t>Selected</w:t>
      </w:r>
      <w:r w:rsidR="004424B5" w:rsidRPr="001B0CE5">
        <w:rPr>
          <w:b/>
          <w:i/>
        </w:rPr>
        <w:t xml:space="preserve"> Special Professional Service:</w:t>
      </w:r>
    </w:p>
    <w:p w14:paraId="496688DA" w14:textId="77777777" w:rsidR="004424B5" w:rsidRDefault="004424B5" w:rsidP="004424B5">
      <w:pPr>
        <w:spacing w:after="60"/>
        <w:ind w:left="1987" w:hanging="1440"/>
      </w:pPr>
      <w:r>
        <w:t>2006</w:t>
      </w:r>
      <w:r w:rsidRPr="008D3155">
        <w:t>-</w:t>
      </w:r>
      <w:r>
        <w:t>2012</w:t>
      </w:r>
      <w:r w:rsidRPr="008D3155">
        <w:t>.</w:t>
      </w:r>
      <w:r>
        <w:tab/>
      </w:r>
      <w:r w:rsidRPr="008D3155">
        <w:t>National Council on Radiation Protection and Measurements (NCRP) – Scient</w:t>
      </w:r>
      <w:r>
        <w:t>ific Committee 1-13, Effect of t</w:t>
      </w:r>
      <w:r w:rsidRPr="008D3155">
        <w:t xml:space="preserve">herapeutic medical treatment and genetic background on astronauts. Member. </w:t>
      </w:r>
    </w:p>
    <w:p w14:paraId="7D9CFE44" w14:textId="77777777" w:rsidR="004424B5" w:rsidRDefault="004424B5" w:rsidP="004424B5">
      <w:pPr>
        <w:spacing w:after="60"/>
        <w:ind w:left="1987" w:hanging="1440"/>
      </w:pPr>
      <w:r>
        <w:t>2009</w:t>
      </w:r>
      <w:r w:rsidRPr="008D3155">
        <w:t>-present.</w:t>
      </w:r>
      <w:r>
        <w:tab/>
      </w:r>
      <w:r w:rsidRPr="008D3155">
        <w:t xml:space="preserve">International Commission on Radiation Units and Measurements (ICRU).  Report Committee on </w:t>
      </w:r>
      <w:proofErr w:type="spellStart"/>
      <w:r>
        <w:t>Bioffect</w:t>
      </w:r>
      <w:proofErr w:type="spellEnd"/>
      <w:r>
        <w:t xml:space="preserve"> Modeling.</w:t>
      </w:r>
    </w:p>
    <w:p w14:paraId="0AD36633" w14:textId="2E6DAAD8" w:rsidR="004424B5" w:rsidRDefault="004E7D8E" w:rsidP="004424B5">
      <w:pPr>
        <w:spacing w:after="60"/>
        <w:ind w:left="1987" w:hanging="1440"/>
      </w:pPr>
      <w:r>
        <w:t xml:space="preserve">1992-2000, </w:t>
      </w:r>
      <w:r w:rsidR="004424B5">
        <w:t>2006-present.</w:t>
      </w:r>
      <w:r w:rsidR="004424B5">
        <w:tab/>
      </w:r>
      <w:r w:rsidR="004424B5" w:rsidRPr="008D3155">
        <w:t>Society of Nuclear Medicine Medical Internal R</w:t>
      </w:r>
      <w:r w:rsidR="004424B5">
        <w:t>adiation Dose Committee.</w:t>
      </w:r>
      <w:r w:rsidR="004424B5" w:rsidRPr="00B82056">
        <w:t xml:space="preserve"> </w:t>
      </w:r>
    </w:p>
    <w:p w14:paraId="35DA12FB" w14:textId="0BDCE510" w:rsidR="004C3846" w:rsidRDefault="004C3846" w:rsidP="004C3846">
      <w:pPr>
        <w:spacing w:after="60"/>
        <w:ind w:left="1987" w:hanging="1440"/>
      </w:pPr>
      <w:r>
        <w:t>Mar 2015</w:t>
      </w:r>
      <w:r>
        <w:tab/>
      </w:r>
      <w:r w:rsidRPr="00FF6747">
        <w:t xml:space="preserve">Special Emphasis Panel Review Group for Centers for Medical Countermeasures against Radiation Consortium (U19). NIH/NIAID 2015/05 ZAI1 LAR-I (M1) </w:t>
      </w:r>
      <w:r>
        <w:t>March 6, 2015.</w:t>
      </w:r>
    </w:p>
    <w:p w14:paraId="0A16E5C1" w14:textId="542F1AD0" w:rsidR="004C3846" w:rsidRDefault="004C3846" w:rsidP="004C3846">
      <w:pPr>
        <w:spacing w:after="60"/>
        <w:ind w:left="1987"/>
      </w:pPr>
      <w:r>
        <w:lastRenderedPageBreak/>
        <w:t xml:space="preserve">Special Emphasis Panel Review Group for </w:t>
      </w:r>
      <w:r w:rsidRPr="00FF6747">
        <w:t>Centers for Medical Countermeasures aga</w:t>
      </w:r>
      <w:r>
        <w:t xml:space="preserve">inst Radiation Consortium (U19). NIH/NIAID </w:t>
      </w:r>
      <w:r w:rsidRPr="00FF6747">
        <w:t>2015/05 ZAI1 PA-I (M2)</w:t>
      </w:r>
      <w:r>
        <w:t>, March 24-26, 2015.</w:t>
      </w:r>
    </w:p>
    <w:p w14:paraId="0D14FF04" w14:textId="7228DE34" w:rsidR="00013C6B" w:rsidRDefault="00013C6B" w:rsidP="00013C6B">
      <w:pPr>
        <w:spacing w:after="60"/>
        <w:ind w:left="1987" w:hanging="1440"/>
      </w:pPr>
      <w:r>
        <w:t>Nov 2018</w:t>
      </w:r>
      <w:r>
        <w:tab/>
      </w:r>
      <w:r w:rsidR="004605D2">
        <w:t xml:space="preserve">Special Emphasis Panel Review Group for </w:t>
      </w:r>
      <w:r w:rsidR="004605D2">
        <w:rPr>
          <w:color w:val="000000"/>
        </w:rPr>
        <w:t xml:space="preserve">Radiation Therapeutics and Biology (RTB) Study Section. </w:t>
      </w:r>
      <w:r w:rsidRPr="00CE7614">
        <w:t xml:space="preserve">NIH/NCI </w:t>
      </w:r>
      <w:r w:rsidR="004605D2">
        <w:t>2019/01 Council ZRG1 OTC-E (02)</w:t>
      </w:r>
      <w:r w:rsidRPr="00CE7614">
        <w:t xml:space="preserve">.  </w:t>
      </w:r>
      <w:r w:rsidR="004605D2">
        <w:t>Nov 14,2018.</w:t>
      </w:r>
    </w:p>
    <w:p w14:paraId="33A72346" w14:textId="01CA5676" w:rsidR="00FE11E7" w:rsidRDefault="008F1EF2" w:rsidP="00FE11E7">
      <w:pPr>
        <w:spacing w:after="60"/>
        <w:ind w:left="1987" w:hanging="1440"/>
      </w:pPr>
      <w:r>
        <w:t>May 2019</w:t>
      </w:r>
      <w:r>
        <w:tab/>
      </w:r>
      <w:r w:rsidR="00FE11E7" w:rsidRPr="00FC7BE6">
        <w:t>Review Panel for NIH/NCI 2019/10 Council ZRG1 OTC-E 02</w:t>
      </w:r>
      <w:r w:rsidR="00FE11E7">
        <w:t xml:space="preserve"> </w:t>
      </w:r>
      <w:r w:rsidR="00FE11E7" w:rsidRPr="00FC7BE6">
        <w:t>Radiation Therapeutics and Biology Study Section (R</w:t>
      </w:r>
      <w:r w:rsidR="00FE11E7">
        <w:t>TB</w:t>
      </w:r>
      <w:r w:rsidR="00FE11E7" w:rsidRPr="00FC7BE6">
        <w:t xml:space="preserve">).  </w:t>
      </w:r>
      <w:r w:rsidR="00FE11E7">
        <w:t>May 29, 2019.</w:t>
      </w:r>
    </w:p>
    <w:p w14:paraId="7C258413" w14:textId="0AB81994" w:rsidR="00FE11E7" w:rsidRDefault="008F1EF2" w:rsidP="00FE11E7">
      <w:pPr>
        <w:spacing w:after="60"/>
        <w:ind w:left="1987" w:hanging="1440"/>
      </w:pPr>
      <w:r>
        <w:t>Oct 2019</w:t>
      </w:r>
      <w:r>
        <w:tab/>
      </w:r>
      <w:r w:rsidR="00FE11E7">
        <w:t xml:space="preserve">Review Panel for NIH/NCI 2019 Council </w:t>
      </w:r>
      <w:r w:rsidR="00FE11E7" w:rsidRPr="00A86E91">
        <w:t>ZRG1 OTC-K (04): Radiation Therapeutics and Biology</w:t>
      </w:r>
      <w:r w:rsidR="00FE11E7">
        <w:t xml:space="preserve"> Study Section (RTB).  October 30, 2019.</w:t>
      </w:r>
    </w:p>
    <w:p w14:paraId="7FC31D8A" w14:textId="26366DB2" w:rsidR="008F1EF2" w:rsidRDefault="008F1EF2" w:rsidP="008F1EF2">
      <w:pPr>
        <w:spacing w:after="60"/>
        <w:ind w:left="1987" w:hanging="1440"/>
      </w:pPr>
      <w:r>
        <w:t>Apr 2020</w:t>
      </w:r>
      <w:r>
        <w:tab/>
      </w:r>
      <w:r w:rsidR="00FE11E7">
        <w:t xml:space="preserve">Reviewer for Swiss National Science Foundation (SNSF). </w:t>
      </w:r>
      <w:proofErr w:type="spellStart"/>
      <w:r w:rsidR="00FE11E7" w:rsidRPr="00E507E8">
        <w:t>Sinergia</w:t>
      </w:r>
      <w:proofErr w:type="spellEnd"/>
      <w:r w:rsidR="00FE11E7" w:rsidRPr="00E507E8">
        <w:t xml:space="preserve"> funding instrument</w:t>
      </w:r>
      <w:r w:rsidR="00FE11E7">
        <w:t>. Bern, Switzerland.  April 28, 2020.</w:t>
      </w:r>
    </w:p>
    <w:p w14:paraId="22DB98C2" w14:textId="0BD2A44B" w:rsidR="003420D7" w:rsidRDefault="003420D7" w:rsidP="00A6223E">
      <w:pPr>
        <w:pStyle w:val="Heading1"/>
        <w:spacing w:before="240"/>
      </w:pPr>
      <w:r>
        <w:t>C.</w:t>
      </w:r>
      <w:r>
        <w:tab/>
        <w:t>Contribution</w:t>
      </w:r>
      <w:r w:rsidR="00A92B19">
        <w:t>s</w:t>
      </w:r>
      <w:r>
        <w:t xml:space="preserve"> to Science</w:t>
      </w:r>
    </w:p>
    <w:p w14:paraId="171253B5" w14:textId="20C00A71" w:rsidR="003420D7" w:rsidRDefault="003420D7" w:rsidP="003420D7">
      <w:pPr>
        <w:rPr>
          <w:rFonts w:cs="Arial"/>
        </w:rPr>
      </w:pPr>
      <w:r>
        <w:rPr>
          <w:rFonts w:cs="Arial"/>
        </w:rPr>
        <w:t xml:space="preserve">Howell Bibliography:  </w:t>
      </w:r>
      <w:hyperlink r:id="rId12" w:history="1">
        <w:r w:rsidR="003A3449" w:rsidRPr="003A3449">
          <w:rPr>
            <w:rStyle w:val="Hyperlink"/>
            <w:rFonts w:cs="Arial"/>
          </w:rPr>
          <w:t>&gt;100 peer reviewed articles</w:t>
        </w:r>
      </w:hyperlink>
    </w:p>
    <w:p w14:paraId="00DFDD62" w14:textId="77777777" w:rsidR="002A58B4" w:rsidRPr="002A58B4" w:rsidRDefault="002A58B4" w:rsidP="002A58B4">
      <w:pPr>
        <w:tabs>
          <w:tab w:val="left" w:pos="360"/>
        </w:tabs>
        <w:ind w:left="360"/>
        <w:rPr>
          <w:rFonts w:cs="Arial"/>
          <w:sz w:val="12"/>
          <w:szCs w:val="12"/>
        </w:rPr>
      </w:pPr>
    </w:p>
    <w:p w14:paraId="3A1A1E9D" w14:textId="3CB5956E" w:rsidR="008C2FF3" w:rsidRDefault="00A27D31" w:rsidP="00572D94">
      <w:pPr>
        <w:spacing w:after="60"/>
        <w:rPr>
          <w:rFonts w:cs="Arial"/>
          <w:i/>
        </w:rPr>
      </w:pPr>
      <w:r>
        <w:rPr>
          <w:rFonts w:cs="Arial"/>
          <w:i/>
        </w:rPr>
        <w:t xml:space="preserve">Radionuclide production, </w:t>
      </w:r>
      <w:r w:rsidR="008C2FF3">
        <w:rPr>
          <w:rFonts w:cs="Arial"/>
          <w:i/>
        </w:rPr>
        <w:t>radiochemical synthesis</w:t>
      </w:r>
      <w:r>
        <w:rPr>
          <w:rFonts w:cs="Arial"/>
          <w:i/>
        </w:rPr>
        <w:t>, and radiopharmaceutical design</w:t>
      </w:r>
    </w:p>
    <w:p w14:paraId="1D32753B" w14:textId="780EBF4A" w:rsidR="00C74B8E" w:rsidRPr="00347C26" w:rsidRDefault="00C74B8E" w:rsidP="00347C26">
      <w:pPr>
        <w:spacing w:after="60"/>
        <w:jc w:val="both"/>
        <w:rPr>
          <w:rFonts w:cs="Arial"/>
        </w:rPr>
      </w:pPr>
      <w:r>
        <w:rPr>
          <w:rFonts w:cs="Arial"/>
          <w:i/>
        </w:rPr>
        <w:tab/>
      </w:r>
      <w:r w:rsidR="00347C26">
        <w:rPr>
          <w:rFonts w:cs="Arial"/>
        </w:rPr>
        <w:t xml:space="preserve">Development of radiopharmaceuticals plays an important role in the advancement of nuclear medicine. My laboratory has undertaken synthesis and purification of radiochemicals labeled with a variety of radionuclides such as </w:t>
      </w:r>
      <w:r w:rsidR="00347C26" w:rsidRPr="00347C26">
        <w:rPr>
          <w:rFonts w:cs="Arial"/>
          <w:vertAlign w:val="superscript"/>
        </w:rPr>
        <w:t>212</w:t>
      </w:r>
      <w:r w:rsidR="00347C26">
        <w:rPr>
          <w:rFonts w:cs="Arial"/>
        </w:rPr>
        <w:t xml:space="preserve">Pb, </w:t>
      </w:r>
      <w:r w:rsidR="00347C26" w:rsidRPr="00347C26">
        <w:rPr>
          <w:rFonts w:cs="Arial"/>
          <w:vertAlign w:val="superscript"/>
        </w:rPr>
        <w:t>193m</w:t>
      </w:r>
      <w:r w:rsidR="00347C26">
        <w:rPr>
          <w:rFonts w:cs="Arial"/>
        </w:rPr>
        <w:t xml:space="preserve">Pt, </w:t>
      </w:r>
      <w:r w:rsidR="00347C26" w:rsidRPr="00347C26">
        <w:rPr>
          <w:rFonts w:cs="Arial"/>
          <w:vertAlign w:val="superscript"/>
        </w:rPr>
        <w:t>195m</w:t>
      </w:r>
      <w:r w:rsidR="00347C26">
        <w:rPr>
          <w:rFonts w:cs="Arial"/>
        </w:rPr>
        <w:t xml:space="preserve">Pt, </w:t>
      </w:r>
      <w:r w:rsidR="00347C26" w:rsidRPr="00347C26">
        <w:rPr>
          <w:rFonts w:cs="Arial"/>
          <w:vertAlign w:val="superscript"/>
        </w:rPr>
        <w:t>125</w:t>
      </w:r>
      <w:r w:rsidR="00347C26">
        <w:rPr>
          <w:rFonts w:cs="Arial"/>
        </w:rPr>
        <w:t xml:space="preserve">I, </w:t>
      </w:r>
      <w:r w:rsidR="00347C26" w:rsidRPr="00347C26">
        <w:rPr>
          <w:rFonts w:cs="Arial"/>
          <w:vertAlign w:val="superscript"/>
        </w:rPr>
        <w:t>123</w:t>
      </w:r>
      <w:r w:rsidR="00347C26">
        <w:rPr>
          <w:rFonts w:cs="Arial"/>
        </w:rPr>
        <w:t xml:space="preserve">I, </w:t>
      </w:r>
      <w:r w:rsidR="00347C26" w:rsidRPr="00347C26">
        <w:rPr>
          <w:rFonts w:cs="Arial"/>
          <w:vertAlign w:val="superscript"/>
        </w:rPr>
        <w:t>131</w:t>
      </w:r>
      <w:r w:rsidR="00347C26">
        <w:rPr>
          <w:rFonts w:cs="Arial"/>
        </w:rPr>
        <w:t xml:space="preserve">I, etc. </w:t>
      </w:r>
      <w:r w:rsidR="0023330C">
        <w:rPr>
          <w:rFonts w:cs="Arial"/>
        </w:rPr>
        <w:t>The radioplatinum studies show</w:t>
      </w:r>
      <w:r w:rsidR="00235DE7">
        <w:rPr>
          <w:rFonts w:cs="Arial"/>
        </w:rPr>
        <w:t>ed the</w:t>
      </w:r>
      <w:r w:rsidR="0023330C">
        <w:rPr>
          <w:rFonts w:cs="Arial"/>
        </w:rPr>
        <w:t xml:space="preserve"> potential of combining the therapeutic potency of Auger electrons with </w:t>
      </w:r>
      <w:r w:rsidR="00E335B6">
        <w:rPr>
          <w:rFonts w:cs="Arial"/>
        </w:rPr>
        <w:t xml:space="preserve">platinum </w:t>
      </w:r>
      <w:r w:rsidR="0023330C">
        <w:rPr>
          <w:rFonts w:cs="Arial"/>
        </w:rPr>
        <w:t>chemotherapy</w:t>
      </w:r>
      <w:r w:rsidR="00E335B6">
        <w:rPr>
          <w:rFonts w:cs="Arial"/>
        </w:rPr>
        <w:t xml:space="preserve"> in a single agent</w:t>
      </w:r>
      <w:r w:rsidR="0023330C">
        <w:rPr>
          <w:rFonts w:cs="Arial"/>
        </w:rPr>
        <w:t>. We are the first to show that the efficacy of radiopharmaceutical therapies can be improved by formulation of cocktails of agents</w:t>
      </w:r>
      <w:r w:rsidR="00235DE7">
        <w:rPr>
          <w:rFonts w:cs="Arial"/>
        </w:rPr>
        <w:t xml:space="preserve"> and that specific activity of the ingredients is a key factor in determining efficacy</w:t>
      </w:r>
      <w:r w:rsidR="002E5895">
        <w:rPr>
          <w:rFonts w:cs="Arial"/>
        </w:rPr>
        <w:t xml:space="preserve">. These studies translated to US Patents </w:t>
      </w:r>
      <w:r w:rsidR="002E5895" w:rsidRPr="002E5895">
        <w:rPr>
          <w:rFonts w:cs="Arial"/>
        </w:rPr>
        <w:t>US 8,874,380 B2</w:t>
      </w:r>
      <w:r w:rsidR="002E5895">
        <w:rPr>
          <w:rFonts w:cs="Arial"/>
        </w:rPr>
        <w:t xml:space="preserve"> and </w:t>
      </w:r>
      <w:r w:rsidR="002E5895" w:rsidRPr="002E5895">
        <w:rPr>
          <w:rFonts w:cs="Arial"/>
        </w:rPr>
        <w:t>9,623,262 B2</w:t>
      </w:r>
      <w:r w:rsidR="002E5895">
        <w:rPr>
          <w:rFonts w:cs="Arial"/>
        </w:rPr>
        <w:t>.</w:t>
      </w:r>
    </w:p>
    <w:p w14:paraId="081B8E31" w14:textId="6F2889B4" w:rsidR="00403255" w:rsidRPr="00403255" w:rsidRDefault="002A02A5" w:rsidP="00347C26">
      <w:pPr>
        <w:spacing w:after="60"/>
        <w:ind w:left="360" w:hanging="360"/>
        <w:jc w:val="both"/>
        <w:rPr>
          <w:rFonts w:cs="Arial"/>
        </w:rPr>
      </w:pPr>
      <w:r>
        <w:rPr>
          <w:rFonts w:cs="Arial"/>
        </w:rPr>
        <w:t>1</w:t>
      </w:r>
      <w:r w:rsidR="00403255" w:rsidRPr="00403255">
        <w:rPr>
          <w:rFonts w:cs="Arial"/>
        </w:rPr>
        <w:t>.</w:t>
      </w:r>
      <w:r w:rsidR="00403255" w:rsidRPr="00403255">
        <w:rPr>
          <w:rFonts w:cs="Arial"/>
        </w:rPr>
        <w:tab/>
        <w:t xml:space="preserve">Azure, M.T., Archer, R.D., Sastry, K.S.R., Rao, D.V., &amp; Howell, R.W. (1994). Biologic effect of </w:t>
      </w:r>
      <w:r w:rsidR="00403255" w:rsidRPr="00B67F07">
        <w:rPr>
          <w:rFonts w:cs="Arial"/>
          <w:vertAlign w:val="superscript"/>
        </w:rPr>
        <w:t>212</w:t>
      </w:r>
      <w:r w:rsidR="00403255" w:rsidRPr="00403255">
        <w:rPr>
          <w:rFonts w:cs="Arial"/>
        </w:rPr>
        <w:t>Pb localized in the nucleus of mammalian cells:  Role of recoil energy in the radiotoxicity of internal alpha emitters. Radiation Research, 140, 2</w:t>
      </w:r>
      <w:r w:rsidR="00B67F07">
        <w:rPr>
          <w:rFonts w:cs="Arial"/>
        </w:rPr>
        <w:t>76-83. PMCID: 3321059.</w:t>
      </w:r>
    </w:p>
    <w:p w14:paraId="768FB4F1" w14:textId="74A177CF" w:rsidR="008C2FF3" w:rsidRDefault="002A02A5" w:rsidP="00347C26">
      <w:pPr>
        <w:spacing w:after="60"/>
        <w:ind w:left="360" w:hanging="360"/>
        <w:jc w:val="both"/>
        <w:rPr>
          <w:rFonts w:cs="Arial"/>
        </w:rPr>
      </w:pPr>
      <w:r>
        <w:rPr>
          <w:rFonts w:cs="Arial"/>
        </w:rPr>
        <w:t>2</w:t>
      </w:r>
      <w:r w:rsidR="00403255" w:rsidRPr="00403255">
        <w:rPr>
          <w:rFonts w:cs="Arial"/>
        </w:rPr>
        <w:t>.</w:t>
      </w:r>
      <w:r w:rsidR="00403255" w:rsidRPr="00403255">
        <w:rPr>
          <w:rFonts w:cs="Arial"/>
        </w:rPr>
        <w:tab/>
        <w:t xml:space="preserve">Howell, R.W., </w:t>
      </w:r>
      <w:proofErr w:type="spellStart"/>
      <w:r w:rsidR="00403255" w:rsidRPr="00403255">
        <w:rPr>
          <w:rFonts w:cs="Arial"/>
        </w:rPr>
        <w:t>Kassis</w:t>
      </w:r>
      <w:proofErr w:type="spellEnd"/>
      <w:r w:rsidR="00403255" w:rsidRPr="00403255">
        <w:rPr>
          <w:rFonts w:cs="Arial"/>
        </w:rPr>
        <w:t xml:space="preserve">, A.I., Adelstein, S.J., Rao, D.V., Wright, H.A., Hamm, R.N., Turner, J.E., &amp; Sastry, K.S.R. (1994). Radiotoxicity of </w:t>
      </w:r>
      <w:r w:rsidR="00403255" w:rsidRPr="002A02A5">
        <w:rPr>
          <w:rFonts w:cs="Arial"/>
          <w:vertAlign w:val="superscript"/>
        </w:rPr>
        <w:t>195m</w:t>
      </w:r>
      <w:r w:rsidR="00403255" w:rsidRPr="00403255">
        <w:rPr>
          <w:rFonts w:cs="Arial"/>
        </w:rPr>
        <w:t>Pt labeled trans-</w:t>
      </w:r>
      <w:proofErr w:type="gramStart"/>
      <w:r w:rsidR="00403255" w:rsidRPr="00403255">
        <w:rPr>
          <w:rFonts w:cs="Arial"/>
        </w:rPr>
        <w:t>platinum(</w:t>
      </w:r>
      <w:proofErr w:type="gramEnd"/>
      <w:r w:rsidR="00403255" w:rsidRPr="00403255">
        <w:rPr>
          <w:rFonts w:cs="Arial"/>
        </w:rPr>
        <w:t xml:space="preserve">II) in mammalian cells. </w:t>
      </w:r>
      <w:proofErr w:type="spellStart"/>
      <w:r w:rsidR="00403255" w:rsidRPr="00403255">
        <w:rPr>
          <w:rFonts w:cs="Arial"/>
        </w:rPr>
        <w:t>Radiat</w:t>
      </w:r>
      <w:proofErr w:type="spellEnd"/>
      <w:r w:rsidR="00403255" w:rsidRPr="00403255">
        <w:rPr>
          <w:rFonts w:cs="Arial"/>
        </w:rPr>
        <w:t xml:space="preserve"> Res, 140, 55-62. PMID</w:t>
      </w:r>
      <w:r w:rsidR="002F1E70">
        <w:rPr>
          <w:rFonts w:cs="Arial"/>
        </w:rPr>
        <w:t xml:space="preserve">: </w:t>
      </w:r>
      <w:r w:rsidR="002F1E70" w:rsidRPr="002F1E70">
        <w:rPr>
          <w:rFonts w:cs="Arial"/>
        </w:rPr>
        <w:t>7938455</w:t>
      </w:r>
      <w:r w:rsidR="002F1E70">
        <w:rPr>
          <w:rFonts w:cs="Arial"/>
        </w:rPr>
        <w:t>.</w:t>
      </w:r>
    </w:p>
    <w:p w14:paraId="3945C209" w14:textId="40D0B00A" w:rsidR="00F447CF" w:rsidRDefault="002A02A5" w:rsidP="00347C26">
      <w:pPr>
        <w:spacing w:after="60"/>
        <w:ind w:left="360" w:hanging="360"/>
        <w:jc w:val="both"/>
        <w:rPr>
          <w:rFonts w:cs="Arial"/>
        </w:rPr>
      </w:pPr>
      <w:r>
        <w:rPr>
          <w:rFonts w:cs="Arial"/>
        </w:rPr>
        <w:t>3</w:t>
      </w:r>
      <w:r w:rsidR="002F1E70">
        <w:rPr>
          <w:rFonts w:cs="Arial"/>
        </w:rPr>
        <w:t>.</w:t>
      </w:r>
      <w:r w:rsidR="002F1E70">
        <w:rPr>
          <w:rFonts w:cs="Arial"/>
        </w:rPr>
        <w:tab/>
      </w:r>
      <w:r w:rsidR="00F447CF" w:rsidRPr="00F447CF">
        <w:rPr>
          <w:rFonts w:cs="Arial"/>
        </w:rPr>
        <w:t xml:space="preserve">Neti, P.V., &amp; Howell, R.W. (2004). Isolating effects of microscopic nonuniform distributions of </w:t>
      </w:r>
      <w:r w:rsidR="00F447CF" w:rsidRPr="00A27D31">
        <w:rPr>
          <w:rFonts w:cs="Arial"/>
          <w:vertAlign w:val="superscript"/>
        </w:rPr>
        <w:t>131</w:t>
      </w:r>
      <w:r w:rsidR="00F447CF" w:rsidRPr="00F447CF">
        <w:rPr>
          <w:rFonts w:cs="Arial"/>
        </w:rPr>
        <w:t xml:space="preserve">I on labeled and unlabeled cells. J </w:t>
      </w:r>
      <w:proofErr w:type="spellStart"/>
      <w:r w:rsidR="00F447CF" w:rsidRPr="00F447CF">
        <w:rPr>
          <w:rFonts w:cs="Arial"/>
        </w:rPr>
        <w:t>Nucl</w:t>
      </w:r>
      <w:proofErr w:type="spellEnd"/>
      <w:r w:rsidR="00F447CF" w:rsidRPr="00F447CF">
        <w:rPr>
          <w:rFonts w:cs="Arial"/>
        </w:rPr>
        <w:t xml:space="preserve"> Med, 45(6), 1050-8. PMID: 15181140, PMCID: 2911233. </w:t>
      </w:r>
      <w:hyperlink r:id="rId13" w:history="1">
        <w:r w:rsidRPr="00FF7A9E">
          <w:rPr>
            <w:rStyle w:val="Hyperlink"/>
            <w:rFonts w:cs="Arial"/>
          </w:rPr>
          <w:t>http://jnm.snmjournals.org/cgi/content/full/45/6/1050</w:t>
        </w:r>
      </w:hyperlink>
    </w:p>
    <w:p w14:paraId="7DE1D78B" w14:textId="097DC49C" w:rsidR="002A02A5" w:rsidRDefault="002A02A5" w:rsidP="00347C26">
      <w:pPr>
        <w:spacing w:after="60"/>
        <w:ind w:left="360" w:hanging="360"/>
        <w:jc w:val="both"/>
        <w:rPr>
          <w:rFonts w:cs="Arial"/>
        </w:rPr>
      </w:pPr>
      <w:r>
        <w:rPr>
          <w:rFonts w:cs="Arial"/>
        </w:rPr>
        <w:t>4</w:t>
      </w:r>
      <w:r w:rsidRPr="002A02A5">
        <w:rPr>
          <w:rFonts w:cs="Arial"/>
        </w:rPr>
        <w:t>.</w:t>
      </w:r>
      <w:r w:rsidRPr="002A02A5">
        <w:rPr>
          <w:rFonts w:cs="Arial"/>
        </w:rPr>
        <w:tab/>
      </w:r>
      <w:proofErr w:type="spellStart"/>
      <w:r w:rsidRPr="002A02A5">
        <w:rPr>
          <w:rFonts w:cs="Arial"/>
        </w:rPr>
        <w:t>Akudugu</w:t>
      </w:r>
      <w:proofErr w:type="spellEnd"/>
      <w:r w:rsidRPr="002A02A5">
        <w:rPr>
          <w:rFonts w:cs="Arial"/>
        </w:rPr>
        <w:t xml:space="preserve">, J.M., &amp; Howell, R.W. (2012). A method to predict response of cell populations to cocktails of chemotherapeutics and radiopharmaceuticals: Validation with daunomycin, doxorubicin, and the alpha particle emitter </w:t>
      </w:r>
      <w:r w:rsidRPr="002A02A5">
        <w:rPr>
          <w:rFonts w:cs="Arial"/>
          <w:vertAlign w:val="superscript"/>
        </w:rPr>
        <w:t>210</w:t>
      </w:r>
      <w:r w:rsidRPr="002A02A5">
        <w:rPr>
          <w:rFonts w:cs="Arial"/>
        </w:rPr>
        <w:t xml:space="preserve">Po. </w:t>
      </w:r>
      <w:proofErr w:type="spellStart"/>
      <w:r w:rsidRPr="002A02A5">
        <w:rPr>
          <w:rFonts w:cs="Arial"/>
        </w:rPr>
        <w:t>Nucl</w:t>
      </w:r>
      <w:proofErr w:type="spellEnd"/>
      <w:r w:rsidRPr="002A02A5">
        <w:rPr>
          <w:rFonts w:cs="Arial"/>
        </w:rPr>
        <w:t xml:space="preserve"> Med Biol, 39(7), 954-61. PMID: 22503536, PMCID: 3399932. </w:t>
      </w:r>
      <w:hyperlink r:id="rId14" w:history="1">
        <w:r w:rsidR="00176847" w:rsidRPr="00FF7A9E">
          <w:rPr>
            <w:rStyle w:val="Hyperlink"/>
            <w:rFonts w:cs="Arial"/>
          </w:rPr>
          <w:t>http://www.ncbi.nlm.nih.gov/pubmed/22503536</w:t>
        </w:r>
      </w:hyperlink>
      <w:r w:rsidR="00176847">
        <w:rPr>
          <w:rFonts w:cs="Arial"/>
        </w:rPr>
        <w:t>.</w:t>
      </w:r>
    </w:p>
    <w:p w14:paraId="5531225E" w14:textId="2D2E292B" w:rsidR="002A02A5" w:rsidRDefault="002A02A5" w:rsidP="00347C26">
      <w:pPr>
        <w:spacing w:after="60"/>
        <w:ind w:left="360" w:hanging="360"/>
        <w:jc w:val="both"/>
        <w:rPr>
          <w:rFonts w:cs="Arial"/>
        </w:rPr>
      </w:pPr>
      <w:r>
        <w:rPr>
          <w:rFonts w:cs="Arial"/>
        </w:rPr>
        <w:t>5</w:t>
      </w:r>
      <w:r w:rsidRPr="002A02A5">
        <w:rPr>
          <w:rFonts w:cs="Arial"/>
        </w:rPr>
        <w:t>.</w:t>
      </w:r>
      <w:r w:rsidRPr="002A02A5">
        <w:rPr>
          <w:rFonts w:cs="Arial"/>
        </w:rPr>
        <w:tab/>
        <w:t xml:space="preserve">Pasternack, J.B., Domogauer, J.D., Khullar, A., </w:t>
      </w:r>
      <w:proofErr w:type="spellStart"/>
      <w:r w:rsidRPr="002A02A5">
        <w:rPr>
          <w:rFonts w:cs="Arial"/>
        </w:rPr>
        <w:t>Akudugu</w:t>
      </w:r>
      <w:proofErr w:type="spellEnd"/>
      <w:r w:rsidRPr="002A02A5">
        <w:rPr>
          <w:rFonts w:cs="Arial"/>
        </w:rPr>
        <w:t xml:space="preserve">, J.M., &amp; Howell, R.W. (2014). The advantage of antibody cocktails for targeted alpha therapy depends on specific activity. J </w:t>
      </w:r>
      <w:proofErr w:type="spellStart"/>
      <w:r w:rsidRPr="002A02A5">
        <w:rPr>
          <w:rFonts w:cs="Arial"/>
        </w:rPr>
        <w:t>Nucl</w:t>
      </w:r>
      <w:proofErr w:type="spellEnd"/>
      <w:r w:rsidRPr="002A02A5">
        <w:rPr>
          <w:rFonts w:cs="Arial"/>
        </w:rPr>
        <w:t xml:space="preserve"> Med, 55(12), 2012-9. PMID: 25349219. </w:t>
      </w:r>
      <w:hyperlink r:id="rId15" w:history="1">
        <w:r w:rsidR="00176847" w:rsidRPr="00FF7A9E">
          <w:rPr>
            <w:rStyle w:val="Hyperlink"/>
            <w:rFonts w:cs="Arial"/>
          </w:rPr>
          <w:t>http://www.ncbi.nlm.nih.gov/pubmed/25349219</w:t>
        </w:r>
      </w:hyperlink>
      <w:r w:rsidR="00176847">
        <w:rPr>
          <w:rFonts w:cs="Arial"/>
        </w:rPr>
        <w:t>.</w:t>
      </w:r>
    </w:p>
    <w:p w14:paraId="26DBFE4E" w14:textId="36E46875" w:rsidR="00AC7913" w:rsidRPr="00AC7913" w:rsidRDefault="002A02A5" w:rsidP="00AC7913">
      <w:pPr>
        <w:spacing w:after="60"/>
        <w:ind w:left="360" w:hanging="360"/>
        <w:jc w:val="both"/>
        <w:rPr>
          <w:rFonts w:cs="Arial"/>
        </w:rPr>
      </w:pPr>
      <w:r>
        <w:rPr>
          <w:rFonts w:cs="Arial"/>
        </w:rPr>
        <w:t>6</w:t>
      </w:r>
      <w:r w:rsidR="002F1E70">
        <w:rPr>
          <w:rFonts w:cs="Arial"/>
        </w:rPr>
        <w:t>.</w:t>
      </w:r>
      <w:r w:rsidR="002F1E70">
        <w:rPr>
          <w:rFonts w:cs="Arial"/>
        </w:rPr>
        <w:tab/>
      </w:r>
      <w:r w:rsidR="00F447CF" w:rsidRPr="00F447CF">
        <w:rPr>
          <w:rFonts w:cs="Arial"/>
        </w:rPr>
        <w:t xml:space="preserve">Ali, N.S., </w:t>
      </w:r>
      <w:proofErr w:type="spellStart"/>
      <w:r w:rsidR="00F447CF" w:rsidRPr="00F447CF">
        <w:rPr>
          <w:rFonts w:cs="Arial"/>
        </w:rPr>
        <w:t>Akudugu</w:t>
      </w:r>
      <w:proofErr w:type="spellEnd"/>
      <w:r w:rsidR="00F447CF" w:rsidRPr="00F447CF">
        <w:rPr>
          <w:rFonts w:cs="Arial"/>
        </w:rPr>
        <w:t>, J.M., &amp; Howell, R.W. (201</w:t>
      </w:r>
      <w:r w:rsidR="00AC7913">
        <w:rPr>
          <w:rFonts w:cs="Arial"/>
        </w:rPr>
        <w:t>9</w:t>
      </w:r>
      <w:r w:rsidR="00F447CF" w:rsidRPr="00F447CF">
        <w:rPr>
          <w:rFonts w:cs="Arial"/>
        </w:rPr>
        <w:t xml:space="preserve">). A preliminary study on treatment of human breast cancer xenografts with a cocktail of paclitaxel, doxorubicin, and </w:t>
      </w:r>
      <w:r w:rsidR="00F447CF" w:rsidRPr="00F447CF">
        <w:rPr>
          <w:rFonts w:cs="Arial"/>
          <w:vertAlign w:val="superscript"/>
        </w:rPr>
        <w:t>131</w:t>
      </w:r>
      <w:r w:rsidR="00F447CF" w:rsidRPr="00F447CF">
        <w:rPr>
          <w:rFonts w:cs="Arial"/>
        </w:rPr>
        <w:t xml:space="preserve">I-anti-EpCAM (9C4). World J </w:t>
      </w:r>
      <w:proofErr w:type="spellStart"/>
      <w:r w:rsidR="00F447CF">
        <w:rPr>
          <w:rFonts w:cs="Arial"/>
        </w:rPr>
        <w:t>Nucl</w:t>
      </w:r>
      <w:proofErr w:type="spellEnd"/>
      <w:r w:rsidR="00F447CF">
        <w:rPr>
          <w:rFonts w:cs="Arial"/>
        </w:rPr>
        <w:t xml:space="preserve"> Med</w:t>
      </w:r>
      <w:r w:rsidR="00AC7913">
        <w:rPr>
          <w:rFonts w:cs="Arial"/>
        </w:rPr>
        <w:t xml:space="preserve"> </w:t>
      </w:r>
      <w:r w:rsidR="00AC7913" w:rsidRPr="00AC7913">
        <w:rPr>
          <w:rFonts w:cs="Arial"/>
        </w:rPr>
        <w:t>18</w:t>
      </w:r>
      <w:r w:rsidR="00AC7913">
        <w:rPr>
          <w:rFonts w:cs="Arial"/>
        </w:rPr>
        <w:t xml:space="preserve">(1), </w:t>
      </w:r>
      <w:r w:rsidR="00AC7913" w:rsidRPr="00AC7913">
        <w:rPr>
          <w:rFonts w:cs="Arial"/>
        </w:rPr>
        <w:t>18-24</w:t>
      </w:r>
      <w:r w:rsidR="00AC7913">
        <w:rPr>
          <w:rFonts w:cs="Arial"/>
        </w:rPr>
        <w:t xml:space="preserve"> PMID: </w:t>
      </w:r>
      <w:r w:rsidR="00AC7913" w:rsidRPr="00AC7913">
        <w:rPr>
          <w:rFonts w:cs="Arial"/>
        </w:rPr>
        <w:t>30774541</w:t>
      </w:r>
      <w:r w:rsidR="00AC7913">
        <w:rPr>
          <w:rFonts w:cs="Arial"/>
        </w:rPr>
        <w:t xml:space="preserve">. </w:t>
      </w:r>
      <w:hyperlink r:id="rId16" w:history="1">
        <w:r w:rsidR="00AC7913" w:rsidRPr="00AC7913">
          <w:rPr>
            <w:rStyle w:val="Hyperlink"/>
            <w:rFonts w:cs="Arial"/>
          </w:rPr>
          <w:t>https://www.ncbi.nlm.nih.gov/pubmed/30774541</w:t>
        </w:r>
      </w:hyperlink>
      <w:r w:rsidR="00AC7913">
        <w:rPr>
          <w:rFonts w:cs="Arial"/>
        </w:rPr>
        <w:t>.</w:t>
      </w:r>
    </w:p>
    <w:p w14:paraId="64D43784" w14:textId="78DC64F6" w:rsidR="000A3896" w:rsidRPr="00431C92" w:rsidRDefault="000A3896" w:rsidP="00572D94">
      <w:pPr>
        <w:spacing w:after="60"/>
        <w:rPr>
          <w:rFonts w:cs="Arial"/>
          <w:i/>
        </w:rPr>
      </w:pPr>
      <w:r w:rsidRPr="00431C92">
        <w:rPr>
          <w:rFonts w:cs="Arial"/>
          <w:i/>
        </w:rPr>
        <w:t>Cellular and multicellular dosimetry for radiopharmaceuticals</w:t>
      </w:r>
    </w:p>
    <w:p w14:paraId="67115C1A" w14:textId="789571F7" w:rsidR="000A3896" w:rsidRDefault="008722A7" w:rsidP="008D63DE">
      <w:pPr>
        <w:spacing w:after="60"/>
        <w:jc w:val="both"/>
        <w:rPr>
          <w:rFonts w:cs="Arial"/>
        </w:rPr>
      </w:pPr>
      <w:r>
        <w:rPr>
          <w:rFonts w:cs="Arial"/>
        </w:rPr>
        <w:tab/>
        <w:t>It has long been recognized that the microscopic distribution of radiopharmaceuticals in tissues has a major impact on their radiotoxicity. However, there was a dearth of tools available to assist the radiation research community to take this into account when interpreting their data. My laboratory has been steadily working toward conducting radiobiological research and integrating these findings into theoretical models in the form of tools that are made available to the scientific community.</w:t>
      </w:r>
      <w:r w:rsidR="003A253D">
        <w:rPr>
          <w:rFonts w:cs="Arial"/>
        </w:rPr>
        <w:t xml:space="preserve"> These publications have made a marked change in the field of radiation dosimetry.</w:t>
      </w:r>
      <w:r w:rsidR="007611D1">
        <w:rPr>
          <w:rFonts w:cs="Arial"/>
        </w:rPr>
        <w:t xml:space="preserve"> These efforts began </w:t>
      </w:r>
      <w:r w:rsidR="000F41DE">
        <w:rPr>
          <w:rFonts w:cs="Arial"/>
        </w:rPr>
        <w:t>when I joined the Medical Internal Radiation Dose (MIRD) Committee of the Society of Nuclear Medicine in 1992</w:t>
      </w:r>
      <w:r w:rsidR="00121EA4">
        <w:rPr>
          <w:rFonts w:cs="Arial"/>
        </w:rPr>
        <w:t xml:space="preserve"> and I have steered this process </w:t>
      </w:r>
      <w:r w:rsidR="00DB3A57">
        <w:rPr>
          <w:rFonts w:cs="Arial"/>
        </w:rPr>
        <w:t>in the capacity of corresponding author and PI ever since</w:t>
      </w:r>
      <w:r w:rsidR="000F41DE">
        <w:rPr>
          <w:rFonts w:cs="Arial"/>
        </w:rPr>
        <w:t>.</w:t>
      </w:r>
      <w:r w:rsidR="00BC7F3D">
        <w:rPr>
          <w:rFonts w:cs="Arial"/>
        </w:rPr>
        <w:t xml:space="preserve"> My contributions to this field were recognized by peers in the form of the </w:t>
      </w:r>
      <w:hyperlink r:id="rId17" w:history="1">
        <w:proofErr w:type="spellStart"/>
        <w:r w:rsidR="00BC7F3D" w:rsidRPr="00BC7F3D">
          <w:rPr>
            <w:rStyle w:val="Hyperlink"/>
            <w:rFonts w:cs="Arial"/>
          </w:rPr>
          <w:t>Loevinger</w:t>
        </w:r>
        <w:proofErr w:type="spellEnd"/>
        <w:r w:rsidR="00BC7F3D" w:rsidRPr="00BC7F3D">
          <w:rPr>
            <w:rStyle w:val="Hyperlink"/>
            <w:rFonts w:cs="Arial"/>
          </w:rPr>
          <w:t>-Berman Award</w:t>
        </w:r>
      </w:hyperlink>
      <w:r w:rsidR="00BC7F3D">
        <w:rPr>
          <w:rFonts w:cs="Arial"/>
        </w:rPr>
        <w:t xml:space="preserve">. </w:t>
      </w:r>
      <w:r w:rsidR="000F41DE">
        <w:rPr>
          <w:rFonts w:cs="Arial"/>
        </w:rPr>
        <w:t xml:space="preserve"> Development </w:t>
      </w:r>
      <w:r w:rsidR="00BC7F3D">
        <w:rPr>
          <w:rFonts w:cs="Arial"/>
        </w:rPr>
        <w:t xml:space="preserve">of cellular and multicellular dosimetry approaches have </w:t>
      </w:r>
      <w:r w:rsidR="00740F0C">
        <w:rPr>
          <w:rFonts w:cs="Arial"/>
        </w:rPr>
        <w:t>progressed</w:t>
      </w:r>
      <w:r w:rsidR="000F41DE">
        <w:rPr>
          <w:rFonts w:cs="Arial"/>
        </w:rPr>
        <w:t xml:space="preserve"> </w:t>
      </w:r>
      <w:r w:rsidR="00DB3A57">
        <w:rPr>
          <w:rFonts w:cs="Arial"/>
        </w:rPr>
        <w:t xml:space="preserve">with the most recent effort being the </w:t>
      </w:r>
      <w:proofErr w:type="spellStart"/>
      <w:r w:rsidR="00DB3A57">
        <w:rPr>
          <w:rFonts w:cs="Arial"/>
        </w:rPr>
        <w:t>Varizi</w:t>
      </w:r>
      <w:proofErr w:type="spellEnd"/>
      <w:r w:rsidR="00DB3A57">
        <w:rPr>
          <w:rFonts w:cs="Arial"/>
        </w:rPr>
        <w:t xml:space="preserve"> et al. article and on-line tool </w:t>
      </w:r>
      <w:hyperlink r:id="rId18" w:history="1">
        <w:r w:rsidR="00DB3A57" w:rsidRPr="00DB3A57">
          <w:rPr>
            <w:rStyle w:val="Hyperlink"/>
            <w:rFonts w:cs="Arial"/>
          </w:rPr>
          <w:t>MIRDcell V2.0</w:t>
        </w:r>
      </w:hyperlink>
      <w:r w:rsidR="00DB3A57">
        <w:rPr>
          <w:rFonts w:cs="Arial"/>
        </w:rPr>
        <w:t>.</w:t>
      </w:r>
    </w:p>
    <w:p w14:paraId="5D7067D5" w14:textId="3BD57072" w:rsidR="00976FA9" w:rsidRPr="00976FA9" w:rsidRDefault="002A58B4" w:rsidP="008D63DE">
      <w:pPr>
        <w:ind w:left="360" w:hanging="360"/>
        <w:jc w:val="both"/>
        <w:rPr>
          <w:rFonts w:cs="Arial"/>
        </w:rPr>
      </w:pPr>
      <w:r>
        <w:rPr>
          <w:rFonts w:cs="Arial"/>
        </w:rPr>
        <w:lastRenderedPageBreak/>
        <w:t>7</w:t>
      </w:r>
      <w:r w:rsidR="00976FA9" w:rsidRPr="00976FA9">
        <w:rPr>
          <w:rFonts w:cs="Arial"/>
        </w:rPr>
        <w:t>.</w:t>
      </w:r>
      <w:r w:rsidR="00976FA9" w:rsidRPr="00976FA9">
        <w:rPr>
          <w:rFonts w:cs="Arial"/>
        </w:rPr>
        <w:tab/>
        <w:t xml:space="preserve">Goddu, S.M., Rao, D.V., &amp; Howell, R.W. (1994). Multicellular dosimetry for micrometastases:  dependence of self-dose versus cross-dose to cell nuclei on type and energy of radiation and subcellular distribution of radionuclides. J </w:t>
      </w:r>
      <w:proofErr w:type="spellStart"/>
      <w:r w:rsidR="00976FA9" w:rsidRPr="00976FA9">
        <w:rPr>
          <w:rFonts w:cs="Arial"/>
        </w:rPr>
        <w:t>Nucl</w:t>
      </w:r>
      <w:proofErr w:type="spellEnd"/>
      <w:r w:rsidR="00976FA9" w:rsidRPr="00976FA9">
        <w:rPr>
          <w:rFonts w:cs="Arial"/>
        </w:rPr>
        <w:t xml:space="preserve"> Med, 35, 521-30. PMID: 8113908. </w:t>
      </w:r>
      <w:hyperlink r:id="rId19" w:history="1">
        <w:r w:rsidR="00976FA9" w:rsidRPr="00976FA9">
          <w:rPr>
            <w:rStyle w:val="Hyperlink"/>
            <w:rFonts w:cs="Arial"/>
          </w:rPr>
          <w:t>http://jnm.snmjournals.org/content/35/3/521.long</w:t>
        </w:r>
      </w:hyperlink>
    </w:p>
    <w:p w14:paraId="71F12F9F" w14:textId="014899BC" w:rsidR="003A253D" w:rsidRDefault="002A58B4" w:rsidP="008D63DE">
      <w:pPr>
        <w:ind w:left="360" w:hanging="360"/>
        <w:jc w:val="both"/>
        <w:rPr>
          <w:rFonts w:cs="Arial"/>
        </w:rPr>
      </w:pPr>
      <w:r>
        <w:rPr>
          <w:rFonts w:cs="Arial"/>
        </w:rPr>
        <w:t>8</w:t>
      </w:r>
      <w:r w:rsidR="00976FA9" w:rsidRPr="00976FA9">
        <w:rPr>
          <w:rFonts w:cs="Arial"/>
        </w:rPr>
        <w:t>.</w:t>
      </w:r>
      <w:r w:rsidR="00976FA9" w:rsidRPr="00976FA9">
        <w:rPr>
          <w:rFonts w:cs="Arial"/>
        </w:rPr>
        <w:tab/>
        <w:t xml:space="preserve">Goddu, S.M., Howell, R.W., </w:t>
      </w:r>
      <w:proofErr w:type="spellStart"/>
      <w:r w:rsidR="00976FA9" w:rsidRPr="00976FA9">
        <w:rPr>
          <w:rFonts w:cs="Arial"/>
        </w:rPr>
        <w:t>Bouchet</w:t>
      </w:r>
      <w:proofErr w:type="spellEnd"/>
      <w:r w:rsidR="00976FA9" w:rsidRPr="00976FA9">
        <w:rPr>
          <w:rFonts w:cs="Arial"/>
        </w:rPr>
        <w:t>, L.G., Bolch, W.E., &amp; Rao, D.V. MIRD Cellular S values:  self-absorbed dose per unit cumulated activity for selected radionuclides and monoenergetic electron and alpha particle emitters incorporated into different cell compartments. Reston, VA: Society of Nuclear Medicine; 1997.</w:t>
      </w:r>
      <w:r w:rsidR="00976FA9">
        <w:rPr>
          <w:rFonts w:cs="Arial"/>
        </w:rPr>
        <w:t xml:space="preserve"> </w:t>
      </w:r>
      <w:hyperlink r:id="rId20" w:history="1">
        <w:r w:rsidR="00976FA9" w:rsidRPr="00976FA9">
          <w:rPr>
            <w:rStyle w:val="Hyperlink"/>
            <w:rFonts w:cs="Arial"/>
          </w:rPr>
          <w:t>https://www.snmmi.org/Store/ProductDetail.aspx?ItemNumber=8862</w:t>
        </w:r>
      </w:hyperlink>
    </w:p>
    <w:p w14:paraId="67351D02" w14:textId="4AA59207" w:rsidR="003A253D" w:rsidRPr="003A253D" w:rsidRDefault="002A58B4" w:rsidP="008D63DE">
      <w:pPr>
        <w:ind w:left="360" w:hanging="360"/>
        <w:jc w:val="both"/>
        <w:rPr>
          <w:rFonts w:cs="Arial"/>
        </w:rPr>
      </w:pPr>
      <w:r>
        <w:rPr>
          <w:rFonts w:cs="Arial"/>
        </w:rPr>
        <w:t>9</w:t>
      </w:r>
      <w:r w:rsidR="003A253D">
        <w:rPr>
          <w:rFonts w:cs="Arial"/>
        </w:rPr>
        <w:t>.</w:t>
      </w:r>
      <w:r w:rsidR="003A253D">
        <w:rPr>
          <w:rFonts w:cs="Arial"/>
        </w:rPr>
        <w:tab/>
      </w:r>
      <w:proofErr w:type="spellStart"/>
      <w:r w:rsidR="003A253D" w:rsidRPr="003A253D">
        <w:rPr>
          <w:rFonts w:cs="Arial"/>
        </w:rPr>
        <w:t>Vaziri</w:t>
      </w:r>
      <w:proofErr w:type="spellEnd"/>
      <w:r w:rsidR="003A253D" w:rsidRPr="003A253D">
        <w:rPr>
          <w:rFonts w:cs="Arial"/>
        </w:rPr>
        <w:t xml:space="preserve">, B., Wu, H., Dhawan, A.P., Du, P., Howell, R.W., Committee, S.M., &amp; Committee, S.M. (2014). MIRD Pamphlet No. 25: MIRDcell V2.0 Software Tool for Dosimetric Analysis of Biologic Response of Multicellular Populations. J </w:t>
      </w:r>
      <w:proofErr w:type="spellStart"/>
      <w:r w:rsidR="003A253D" w:rsidRPr="003A253D">
        <w:rPr>
          <w:rFonts w:cs="Arial"/>
        </w:rPr>
        <w:t>Nucl</w:t>
      </w:r>
      <w:proofErr w:type="spellEnd"/>
      <w:r w:rsidR="003A253D" w:rsidRPr="003A253D">
        <w:rPr>
          <w:rFonts w:cs="Arial"/>
        </w:rPr>
        <w:t xml:space="preserve"> Med, 55(9), 1557-64. PMID: 25012457. </w:t>
      </w:r>
      <w:hyperlink r:id="rId21" w:history="1">
        <w:r w:rsidR="003A253D" w:rsidRPr="003A253D">
          <w:rPr>
            <w:rStyle w:val="Hyperlink"/>
            <w:rFonts w:cs="Arial"/>
          </w:rPr>
          <w:t>http://www.ncbi.nlm.nih.gov/pubmed/25012457</w:t>
        </w:r>
      </w:hyperlink>
    </w:p>
    <w:p w14:paraId="48E5ADEB" w14:textId="77777777" w:rsidR="003A253D" w:rsidRPr="002A58B4" w:rsidRDefault="003A253D" w:rsidP="008D63DE">
      <w:pPr>
        <w:jc w:val="both"/>
        <w:rPr>
          <w:rFonts w:cs="Arial"/>
          <w:sz w:val="12"/>
          <w:szCs w:val="12"/>
        </w:rPr>
      </w:pPr>
    </w:p>
    <w:p w14:paraId="733C1209" w14:textId="77777777" w:rsidR="000A3896" w:rsidRPr="00431C92" w:rsidRDefault="000A3896" w:rsidP="008D63DE">
      <w:pPr>
        <w:spacing w:after="60"/>
        <w:jc w:val="both"/>
        <w:rPr>
          <w:rFonts w:cs="Arial"/>
          <w:i/>
        </w:rPr>
      </w:pPr>
      <w:r w:rsidRPr="00431C92">
        <w:rPr>
          <w:rFonts w:cs="Arial"/>
          <w:i/>
        </w:rPr>
        <w:t>Alpha particle radiobiology</w:t>
      </w:r>
    </w:p>
    <w:p w14:paraId="3C34617B" w14:textId="14D65B4A" w:rsidR="000A3896" w:rsidRDefault="00705895" w:rsidP="008D63DE">
      <w:pPr>
        <w:spacing w:after="60"/>
        <w:jc w:val="both"/>
        <w:rPr>
          <w:rFonts w:cs="Arial"/>
        </w:rPr>
      </w:pPr>
      <w:r w:rsidRPr="00705895">
        <w:rPr>
          <w:rFonts w:cs="Arial"/>
        </w:rPr>
        <w:tab/>
        <w:t xml:space="preserve">Among the studies conducted in my laboratory that are of </w:t>
      </w:r>
      <w:proofErr w:type="gramStart"/>
      <w:r w:rsidRPr="00705895">
        <w:rPr>
          <w:rFonts w:cs="Arial"/>
        </w:rPr>
        <w:t>particular importance</w:t>
      </w:r>
      <w:proofErr w:type="gramEnd"/>
      <w:r w:rsidRPr="00705895">
        <w:rPr>
          <w:rFonts w:cs="Arial"/>
        </w:rPr>
        <w:t xml:space="preserve"> to targeted radionuclide therapy is attaching an alpha emitter to DNA in the cell nucleus which demonstrated that this does not increase the RBE. Also shown is a linear relationship between the RBE (for </w:t>
      </w:r>
      <w:r w:rsidRPr="00705895">
        <w:rPr>
          <w:rFonts w:cs="Arial"/>
          <w:i/>
        </w:rPr>
        <w:t>in vivo</w:t>
      </w:r>
      <w:r w:rsidRPr="00705895">
        <w:rPr>
          <w:rFonts w:cs="Arial"/>
        </w:rPr>
        <w:t xml:space="preserve"> cell killing) of an alpha particle and its initial energy. </w:t>
      </w:r>
      <w:r w:rsidR="00020FFF">
        <w:rPr>
          <w:rFonts w:cs="Arial"/>
        </w:rPr>
        <w:t>This is one of the earliest radiobiological stud</w:t>
      </w:r>
      <w:r w:rsidR="002A58B4">
        <w:rPr>
          <w:rFonts w:cs="Arial"/>
        </w:rPr>
        <w:t>ies</w:t>
      </w:r>
      <w:r w:rsidR="00020FFF">
        <w:rPr>
          <w:rFonts w:cs="Arial"/>
        </w:rPr>
        <w:t xml:space="preserve"> of Ra-223. </w:t>
      </w:r>
      <w:r w:rsidR="004529E5">
        <w:rPr>
          <w:rFonts w:cs="Arial"/>
        </w:rPr>
        <w:t xml:space="preserve">My experimental studies with alpha emitters have </w:t>
      </w:r>
      <w:r w:rsidR="002A58B4">
        <w:rPr>
          <w:rFonts w:cs="Arial"/>
        </w:rPr>
        <w:t xml:space="preserve">quantified </w:t>
      </w:r>
      <w:r w:rsidR="004529E5">
        <w:rPr>
          <w:rFonts w:cs="Arial"/>
        </w:rPr>
        <w:t>how their distribution among cell populations affects response of the whole population</w:t>
      </w:r>
      <w:r w:rsidR="00042142">
        <w:rPr>
          <w:rFonts w:cs="Arial"/>
        </w:rPr>
        <w:t>.</w:t>
      </w:r>
    </w:p>
    <w:p w14:paraId="5EC5655E" w14:textId="02094504" w:rsidR="00F36DB3" w:rsidRPr="00F36DB3" w:rsidRDefault="00BF4EB7" w:rsidP="008D63DE">
      <w:pPr>
        <w:ind w:left="360" w:hanging="360"/>
        <w:jc w:val="both"/>
        <w:rPr>
          <w:rFonts w:cs="Arial"/>
        </w:rPr>
      </w:pPr>
      <w:r>
        <w:rPr>
          <w:rFonts w:cs="Arial"/>
        </w:rPr>
        <w:t>5</w:t>
      </w:r>
      <w:r w:rsidR="009E5700" w:rsidRPr="009E5700">
        <w:rPr>
          <w:rFonts w:cs="Arial"/>
        </w:rPr>
        <w:t>.</w:t>
      </w:r>
      <w:r w:rsidR="009E5700" w:rsidRPr="009E5700">
        <w:rPr>
          <w:rFonts w:cs="Arial"/>
        </w:rPr>
        <w:tab/>
      </w:r>
      <w:r w:rsidR="00F36DB3" w:rsidRPr="00F36DB3">
        <w:rPr>
          <w:rFonts w:cs="Arial"/>
        </w:rPr>
        <w:t xml:space="preserve">Azure, M.T., Archer, R.D., Sastry, K.S.R., Rao, D.V., &amp; Howell, R.W. (1994). Biologic effect of </w:t>
      </w:r>
      <w:r w:rsidR="00F36DB3" w:rsidRPr="00F36DB3">
        <w:rPr>
          <w:rFonts w:cs="Arial"/>
          <w:vertAlign w:val="superscript"/>
        </w:rPr>
        <w:t>212</w:t>
      </w:r>
      <w:r w:rsidR="00F36DB3" w:rsidRPr="00F36DB3">
        <w:rPr>
          <w:rFonts w:cs="Arial"/>
        </w:rPr>
        <w:t>Pb localized in the nucleus of mammalian cells:  Role of recoil energy in the radiotoxicity of internal alpha emitters. Radiation Research, 140, 276-83.</w:t>
      </w:r>
      <w:r w:rsidR="00F36DB3">
        <w:rPr>
          <w:rFonts w:cs="Arial"/>
        </w:rPr>
        <w:t xml:space="preserve"> </w:t>
      </w:r>
      <w:hyperlink r:id="rId22" w:history="1">
        <w:r w:rsidR="00F36DB3" w:rsidRPr="00F36DB3">
          <w:rPr>
            <w:rStyle w:val="Hyperlink"/>
            <w:rFonts w:cs="Arial"/>
          </w:rPr>
          <w:t>http://www.ncbi.nlm.nih.gov/pmc/articles/PMC3321059/</w:t>
        </w:r>
      </w:hyperlink>
    </w:p>
    <w:p w14:paraId="4614D500" w14:textId="77777777" w:rsidR="000A0018" w:rsidRDefault="00BF4EB7" w:rsidP="008D63DE">
      <w:pPr>
        <w:ind w:left="360" w:hanging="360"/>
        <w:jc w:val="both"/>
        <w:rPr>
          <w:rFonts w:cs="Arial"/>
        </w:rPr>
      </w:pPr>
      <w:r>
        <w:rPr>
          <w:rFonts w:cs="Arial"/>
        </w:rPr>
        <w:t>6</w:t>
      </w:r>
      <w:r w:rsidR="009E5700" w:rsidRPr="009E5700">
        <w:rPr>
          <w:rFonts w:cs="Arial"/>
        </w:rPr>
        <w:t>.</w:t>
      </w:r>
      <w:r w:rsidR="009E5700" w:rsidRPr="009E5700">
        <w:rPr>
          <w:rFonts w:cs="Arial"/>
        </w:rPr>
        <w:tab/>
        <w:t xml:space="preserve">Howell, R.W., Goddu, S.M., Narra, V.R., Fisher, D.R., </w:t>
      </w:r>
      <w:proofErr w:type="spellStart"/>
      <w:r w:rsidR="009E5700" w:rsidRPr="009E5700">
        <w:rPr>
          <w:rFonts w:cs="Arial"/>
        </w:rPr>
        <w:t>Schenter</w:t>
      </w:r>
      <w:proofErr w:type="spellEnd"/>
      <w:r w:rsidR="009E5700" w:rsidRPr="009E5700">
        <w:rPr>
          <w:rFonts w:cs="Arial"/>
        </w:rPr>
        <w:t xml:space="preserve">, R.E., &amp; Rao, D.V. (1997). Radiotoxicity of gadolinium-148 and radium-223 in mouse testes: Relative biological effectiveness of alpha particle emitters </w:t>
      </w:r>
      <w:r w:rsidR="009E5700" w:rsidRPr="009E5700">
        <w:rPr>
          <w:rFonts w:cs="Arial"/>
          <w:i/>
          <w:iCs/>
        </w:rPr>
        <w:t>in vivo</w:t>
      </w:r>
      <w:r w:rsidR="009E5700" w:rsidRPr="009E5700">
        <w:rPr>
          <w:rFonts w:cs="Arial"/>
        </w:rPr>
        <w:t xml:space="preserve">. </w:t>
      </w:r>
      <w:proofErr w:type="spellStart"/>
      <w:r w:rsidR="009E5700" w:rsidRPr="009E5700">
        <w:rPr>
          <w:rFonts w:cs="Arial"/>
        </w:rPr>
        <w:t>Radiat</w:t>
      </w:r>
      <w:proofErr w:type="spellEnd"/>
      <w:r w:rsidR="009E5700" w:rsidRPr="009E5700">
        <w:rPr>
          <w:rFonts w:cs="Arial"/>
        </w:rPr>
        <w:t xml:space="preserve"> Res, 147(3), 342-8. </w:t>
      </w:r>
      <w:hyperlink r:id="rId23" w:history="1">
        <w:r w:rsidR="009E5700" w:rsidRPr="00F36DB3">
          <w:rPr>
            <w:rStyle w:val="Hyperlink"/>
            <w:rFonts w:cs="Arial"/>
          </w:rPr>
          <w:t>http://www.ncbi.nlm.nih.gov/pmc/articles/PMC3321061/</w:t>
        </w:r>
      </w:hyperlink>
    </w:p>
    <w:p w14:paraId="1513ABA7" w14:textId="77777777" w:rsidR="00042142" w:rsidRDefault="000A0018" w:rsidP="008D63DE">
      <w:pPr>
        <w:ind w:left="360" w:hanging="360"/>
        <w:jc w:val="both"/>
        <w:rPr>
          <w:rFonts w:cs="Arial"/>
        </w:rPr>
      </w:pPr>
      <w:r>
        <w:rPr>
          <w:rFonts w:cs="Arial"/>
        </w:rPr>
        <w:t>7.</w:t>
      </w:r>
      <w:r>
        <w:rPr>
          <w:rFonts w:cs="Arial"/>
        </w:rPr>
        <w:tab/>
      </w:r>
      <w:r w:rsidR="00042142" w:rsidRPr="000A0018">
        <w:rPr>
          <w:rFonts w:cs="Arial"/>
        </w:rPr>
        <w:t xml:space="preserve">Neti, P.V., &amp; Howell, R.W. (2006). Log normal distribution of cellular uptake of radioactivity: implications for biologic responses to radiopharmaceuticals. J </w:t>
      </w:r>
      <w:proofErr w:type="spellStart"/>
      <w:r w:rsidR="00042142" w:rsidRPr="000A0018">
        <w:rPr>
          <w:rFonts w:cs="Arial"/>
        </w:rPr>
        <w:t>Nucl</w:t>
      </w:r>
      <w:proofErr w:type="spellEnd"/>
      <w:r w:rsidR="00042142" w:rsidRPr="000A0018">
        <w:rPr>
          <w:rFonts w:cs="Arial"/>
        </w:rPr>
        <w:t xml:space="preserve"> Med, 47(6), 1049-58. </w:t>
      </w:r>
      <w:hyperlink r:id="rId24" w:history="1">
        <w:r w:rsidR="00042142" w:rsidRPr="00042142">
          <w:rPr>
            <w:rStyle w:val="Hyperlink"/>
            <w:rFonts w:cs="Arial"/>
          </w:rPr>
          <w:t>http://www.ncbi.nlm.nih.gov/pmc/articles/PMC2631404/</w:t>
        </w:r>
      </w:hyperlink>
    </w:p>
    <w:p w14:paraId="15D8F208" w14:textId="52DD9AB1" w:rsidR="00042142" w:rsidRDefault="00042142" w:rsidP="008D63DE">
      <w:pPr>
        <w:ind w:left="360" w:hanging="360"/>
        <w:jc w:val="both"/>
        <w:rPr>
          <w:rStyle w:val="Hyperlink"/>
          <w:rFonts w:cs="Arial"/>
        </w:rPr>
      </w:pPr>
      <w:r>
        <w:rPr>
          <w:rFonts w:cs="Arial"/>
        </w:rPr>
        <w:t>8.</w:t>
      </w:r>
      <w:r>
        <w:rPr>
          <w:rFonts w:cs="Arial"/>
        </w:rPr>
        <w:tab/>
      </w:r>
      <w:r w:rsidRPr="00042142">
        <w:rPr>
          <w:rFonts w:cs="Arial"/>
        </w:rPr>
        <w:t xml:space="preserve">Neti, P.V.S.V., &amp; Howell, R.W. (2007). Biological response to nonuniform distributions of </w:t>
      </w:r>
      <w:r w:rsidRPr="00042142">
        <w:rPr>
          <w:rFonts w:cs="Arial"/>
          <w:vertAlign w:val="superscript"/>
        </w:rPr>
        <w:t>210</w:t>
      </w:r>
      <w:r w:rsidRPr="00042142">
        <w:rPr>
          <w:rFonts w:cs="Arial"/>
        </w:rPr>
        <w:t xml:space="preserve">Po in multicellular clusters. </w:t>
      </w:r>
      <w:proofErr w:type="spellStart"/>
      <w:r w:rsidRPr="00042142">
        <w:rPr>
          <w:rFonts w:cs="Arial"/>
        </w:rPr>
        <w:t>Radiat</w:t>
      </w:r>
      <w:proofErr w:type="spellEnd"/>
      <w:r w:rsidRPr="00042142">
        <w:rPr>
          <w:rFonts w:cs="Arial"/>
        </w:rPr>
        <w:t xml:space="preserve"> Res, 168(3), 332-40. </w:t>
      </w:r>
      <w:hyperlink r:id="rId25" w:history="1">
        <w:r w:rsidRPr="000A0018">
          <w:rPr>
            <w:rStyle w:val="Hyperlink"/>
            <w:rFonts w:cs="Arial"/>
          </w:rPr>
          <w:t>http://www.ncbi.nlm.nih.gov/pmc/articles/PMC2939868/</w:t>
        </w:r>
      </w:hyperlink>
    </w:p>
    <w:p w14:paraId="1A8457D6" w14:textId="2B9DA49F" w:rsidR="004D7DDF" w:rsidRDefault="004D7DDF" w:rsidP="008D63DE">
      <w:pPr>
        <w:ind w:left="360" w:hanging="360"/>
        <w:jc w:val="both"/>
        <w:rPr>
          <w:rFonts w:cs="Arial"/>
        </w:rPr>
      </w:pPr>
      <w:r>
        <w:rPr>
          <w:rFonts w:cs="Arial"/>
        </w:rPr>
        <w:t>9.</w:t>
      </w:r>
      <w:r>
        <w:rPr>
          <w:rFonts w:cs="Arial"/>
        </w:rPr>
        <w:tab/>
      </w:r>
      <w:r w:rsidRPr="004D7DDF">
        <w:rPr>
          <w:rFonts w:cs="Arial"/>
        </w:rPr>
        <w:t xml:space="preserve">Pasternack, J.B., Domogauer, J.D., Khullar, A., </w:t>
      </w:r>
      <w:proofErr w:type="spellStart"/>
      <w:r w:rsidRPr="004D7DDF">
        <w:rPr>
          <w:rFonts w:cs="Arial"/>
        </w:rPr>
        <w:t>Akudugu</w:t>
      </w:r>
      <w:proofErr w:type="spellEnd"/>
      <w:r w:rsidRPr="004D7DDF">
        <w:rPr>
          <w:rFonts w:cs="Arial"/>
        </w:rPr>
        <w:t xml:space="preserve">, J.M., &amp; Howell, R.W. (2014). The advantage of antibody cocktails for targeted alpha therapy depends on specific activity. J </w:t>
      </w:r>
      <w:proofErr w:type="spellStart"/>
      <w:r w:rsidRPr="004D7DDF">
        <w:rPr>
          <w:rFonts w:cs="Arial"/>
        </w:rPr>
        <w:t>Nucl</w:t>
      </w:r>
      <w:proofErr w:type="spellEnd"/>
      <w:r w:rsidRPr="004D7DDF">
        <w:rPr>
          <w:rFonts w:cs="Arial"/>
        </w:rPr>
        <w:t xml:space="preserve"> Med, 55(12), 2012-9. PMID: 25349219. </w:t>
      </w:r>
      <w:hyperlink r:id="rId26" w:history="1">
        <w:r w:rsidRPr="00BE3AEA">
          <w:rPr>
            <w:rStyle w:val="Hyperlink"/>
            <w:rFonts w:cs="Arial"/>
          </w:rPr>
          <w:t>http://www.ncbi.nlm.nih.gov/pubmed/25349219</w:t>
        </w:r>
      </w:hyperlink>
    </w:p>
    <w:p w14:paraId="64F28FA0" w14:textId="77777777" w:rsidR="002A58B4" w:rsidRPr="002A58B4" w:rsidRDefault="002A58B4" w:rsidP="002A58B4">
      <w:pPr>
        <w:tabs>
          <w:tab w:val="left" w:pos="360"/>
        </w:tabs>
        <w:ind w:left="360"/>
        <w:rPr>
          <w:rFonts w:cs="Arial"/>
          <w:sz w:val="12"/>
          <w:szCs w:val="12"/>
        </w:rPr>
      </w:pPr>
    </w:p>
    <w:p w14:paraId="5C3CDEB1" w14:textId="77777777" w:rsidR="00431C92" w:rsidRPr="00D5584F" w:rsidRDefault="00431C92" w:rsidP="008D63DE">
      <w:pPr>
        <w:spacing w:after="60"/>
        <w:jc w:val="both"/>
        <w:rPr>
          <w:rFonts w:cs="Arial"/>
          <w:i/>
        </w:rPr>
      </w:pPr>
      <w:r w:rsidRPr="00D5584F">
        <w:rPr>
          <w:rFonts w:cs="Arial"/>
          <w:i/>
        </w:rPr>
        <w:t>Radiation induced bystander effects</w:t>
      </w:r>
    </w:p>
    <w:p w14:paraId="51839FE4" w14:textId="32CFB31E" w:rsidR="00431C92" w:rsidRDefault="00431C92" w:rsidP="008D63DE">
      <w:pPr>
        <w:spacing w:after="60"/>
        <w:jc w:val="both"/>
        <w:rPr>
          <w:rFonts w:cs="Arial"/>
        </w:rPr>
      </w:pPr>
      <w:r w:rsidRPr="00705895">
        <w:rPr>
          <w:rFonts w:cs="Arial"/>
        </w:rPr>
        <w:t>Research on radiation-induced bystander effects caused by incorporated radionuclides has been a major theme of my research</w:t>
      </w:r>
      <w:r w:rsidR="00963D8D">
        <w:rPr>
          <w:rFonts w:cs="Arial"/>
        </w:rPr>
        <w:t xml:space="preserve">. My laboratory has </w:t>
      </w:r>
      <w:r w:rsidRPr="00705895">
        <w:rPr>
          <w:rFonts w:cs="Arial"/>
        </w:rPr>
        <w:t xml:space="preserve">published about </w:t>
      </w:r>
      <w:r w:rsidR="00963D8D">
        <w:rPr>
          <w:rFonts w:cs="Arial"/>
        </w:rPr>
        <w:t>12</w:t>
      </w:r>
      <w:r w:rsidRPr="00705895">
        <w:rPr>
          <w:rFonts w:cs="Arial"/>
        </w:rPr>
        <w:t xml:space="preserve"> articles on this important topic, the most recent being the phenotypic dependence of </w:t>
      </w:r>
      <w:r w:rsidRPr="00705895">
        <w:rPr>
          <w:rFonts w:cs="Arial"/>
          <w:vertAlign w:val="superscript"/>
        </w:rPr>
        <w:t>125</w:t>
      </w:r>
      <w:r w:rsidRPr="00705895">
        <w:rPr>
          <w:rFonts w:cs="Arial"/>
        </w:rPr>
        <w:t xml:space="preserve">I-induced bystander cell killing </w:t>
      </w:r>
      <w:r w:rsidR="008A7AF0">
        <w:rPr>
          <w:rFonts w:cs="Arial"/>
        </w:rPr>
        <w:t>in human breast carcinoma cells</w:t>
      </w:r>
      <w:r w:rsidRPr="00705895">
        <w:rPr>
          <w:rFonts w:cs="Arial"/>
        </w:rPr>
        <w:t xml:space="preserve">. </w:t>
      </w:r>
    </w:p>
    <w:p w14:paraId="1C22AC09" w14:textId="2FD33BFA" w:rsidR="00E63B18" w:rsidRPr="00E63B18" w:rsidRDefault="004D7DDF" w:rsidP="008D63DE">
      <w:pPr>
        <w:ind w:left="450" w:hanging="450"/>
        <w:jc w:val="both"/>
        <w:rPr>
          <w:rFonts w:cs="Arial"/>
        </w:rPr>
      </w:pPr>
      <w:r>
        <w:rPr>
          <w:rFonts w:cs="Arial"/>
        </w:rPr>
        <w:t>10</w:t>
      </w:r>
      <w:r w:rsidR="00E63B18" w:rsidRPr="00E63B18">
        <w:rPr>
          <w:rFonts w:cs="Arial"/>
        </w:rPr>
        <w:t>.</w:t>
      </w:r>
      <w:r w:rsidR="00E63B18" w:rsidRPr="00E63B18">
        <w:rPr>
          <w:rFonts w:cs="Arial"/>
        </w:rPr>
        <w:tab/>
      </w:r>
      <w:proofErr w:type="spellStart"/>
      <w:r w:rsidR="00E63B18" w:rsidRPr="00E63B18">
        <w:rPr>
          <w:rFonts w:cs="Arial"/>
        </w:rPr>
        <w:t>Bishayee</w:t>
      </w:r>
      <w:proofErr w:type="spellEnd"/>
      <w:r w:rsidR="00E63B18" w:rsidRPr="00E63B18">
        <w:rPr>
          <w:rFonts w:cs="Arial"/>
        </w:rPr>
        <w:t xml:space="preserve">, A., Rao, D.V., &amp; Howell, R.W. (1999). Evidence for pronounced bystander effects caused by nonuniform distributions of radioactivity using a novel three-dimensional tissue culture model. </w:t>
      </w:r>
      <w:proofErr w:type="spellStart"/>
      <w:r w:rsidR="00E63B18" w:rsidRPr="00E63B18">
        <w:rPr>
          <w:rFonts w:cs="Arial"/>
        </w:rPr>
        <w:t>Radiat</w:t>
      </w:r>
      <w:proofErr w:type="spellEnd"/>
      <w:r w:rsidR="00E63B18" w:rsidRPr="00E63B18">
        <w:rPr>
          <w:rFonts w:cs="Arial"/>
        </w:rPr>
        <w:t xml:space="preserve"> Res, 152(7), 88-97. </w:t>
      </w:r>
      <w:hyperlink r:id="rId27" w:history="1">
        <w:r w:rsidR="00E63B18" w:rsidRPr="00E63B18">
          <w:rPr>
            <w:rStyle w:val="Hyperlink"/>
            <w:rFonts w:cs="Arial"/>
          </w:rPr>
          <w:t>http://www.ncbi.nlm.nih.gov/pmc/articles/PMC3547643/</w:t>
        </w:r>
      </w:hyperlink>
    </w:p>
    <w:p w14:paraId="792EA836" w14:textId="78200ECA" w:rsidR="00E63B18" w:rsidRPr="00E63B18" w:rsidRDefault="00E63B18" w:rsidP="008D63DE">
      <w:pPr>
        <w:ind w:left="450" w:hanging="450"/>
        <w:jc w:val="both"/>
        <w:rPr>
          <w:rFonts w:cs="Arial"/>
        </w:rPr>
      </w:pPr>
      <w:r>
        <w:rPr>
          <w:rFonts w:cs="Arial"/>
        </w:rPr>
        <w:t>1</w:t>
      </w:r>
      <w:r w:rsidR="004D7DDF">
        <w:rPr>
          <w:rFonts w:cs="Arial"/>
        </w:rPr>
        <w:t>1</w:t>
      </w:r>
      <w:r w:rsidRPr="00E63B18">
        <w:rPr>
          <w:rFonts w:cs="Arial"/>
        </w:rPr>
        <w:t>.</w:t>
      </w:r>
      <w:r w:rsidRPr="00E63B18">
        <w:rPr>
          <w:rFonts w:cs="Arial"/>
        </w:rPr>
        <w:tab/>
        <w:t xml:space="preserve">Gerashchenko, B.I., Yamagata, A., </w:t>
      </w:r>
      <w:proofErr w:type="spellStart"/>
      <w:r w:rsidRPr="00E63B18">
        <w:rPr>
          <w:rFonts w:cs="Arial"/>
        </w:rPr>
        <w:t>Oofusa</w:t>
      </w:r>
      <w:proofErr w:type="spellEnd"/>
      <w:r w:rsidRPr="00E63B18">
        <w:rPr>
          <w:rFonts w:cs="Arial"/>
        </w:rPr>
        <w:t xml:space="preserve">, K., </w:t>
      </w:r>
      <w:proofErr w:type="spellStart"/>
      <w:r w:rsidRPr="00E63B18">
        <w:rPr>
          <w:rFonts w:cs="Arial"/>
        </w:rPr>
        <w:t>Yoshizato</w:t>
      </w:r>
      <w:proofErr w:type="spellEnd"/>
      <w:r w:rsidRPr="00E63B18">
        <w:rPr>
          <w:rFonts w:cs="Arial"/>
        </w:rPr>
        <w:t>, K., de Toledo, S.M., &amp; Howell, R.W. (2007). Proteome analysis of proliferative response of bystander cells adjacent to cells exposed to ionizing radiation. Proteomics, 7, 2000-8.</w:t>
      </w:r>
      <w:r>
        <w:rPr>
          <w:rFonts w:cs="Arial"/>
        </w:rPr>
        <w:t xml:space="preserve"> </w:t>
      </w:r>
      <w:hyperlink r:id="rId28" w:history="1">
        <w:r w:rsidRPr="00E63B18">
          <w:rPr>
            <w:rStyle w:val="Hyperlink"/>
            <w:rFonts w:cs="Arial"/>
          </w:rPr>
          <w:t>http://www.ncbi.nlm.nih.gov/pmc/articles/PMC2921897/</w:t>
        </w:r>
      </w:hyperlink>
      <w:r>
        <w:rPr>
          <w:rFonts w:cs="Arial"/>
        </w:rPr>
        <w:t>.</w:t>
      </w:r>
    </w:p>
    <w:p w14:paraId="0DF822BF" w14:textId="5127B76E" w:rsidR="00E63B18" w:rsidRPr="00E63B18" w:rsidRDefault="00E63B18" w:rsidP="008D63DE">
      <w:pPr>
        <w:ind w:left="450" w:hanging="450"/>
        <w:jc w:val="both"/>
        <w:rPr>
          <w:rFonts w:cs="Arial"/>
        </w:rPr>
      </w:pPr>
      <w:r>
        <w:rPr>
          <w:rFonts w:cs="Arial"/>
        </w:rPr>
        <w:t>1</w:t>
      </w:r>
      <w:r w:rsidR="004D7DDF">
        <w:rPr>
          <w:rFonts w:cs="Arial"/>
        </w:rPr>
        <w:t>2</w:t>
      </w:r>
      <w:r w:rsidRPr="00E63B18">
        <w:rPr>
          <w:rFonts w:cs="Arial"/>
        </w:rPr>
        <w:t>.</w:t>
      </w:r>
      <w:r w:rsidRPr="00E63B18">
        <w:rPr>
          <w:rFonts w:cs="Arial"/>
        </w:rPr>
        <w:tab/>
      </w:r>
      <w:proofErr w:type="spellStart"/>
      <w:r w:rsidRPr="00E63B18">
        <w:rPr>
          <w:rFonts w:cs="Arial"/>
        </w:rPr>
        <w:t>Akudugu</w:t>
      </w:r>
      <w:proofErr w:type="spellEnd"/>
      <w:r w:rsidRPr="00E63B18">
        <w:rPr>
          <w:rFonts w:cs="Arial"/>
        </w:rPr>
        <w:t xml:space="preserve">, J.M., Azzam, E.I., &amp; Howell, R.W. (2012). Induction of lethal bystander effects in human breast cancer cell cultures by DNA-Incorporated Iodine-125 depends on phenotype. Int J </w:t>
      </w:r>
      <w:proofErr w:type="spellStart"/>
      <w:r w:rsidRPr="00E63B18">
        <w:rPr>
          <w:rFonts w:cs="Arial"/>
        </w:rPr>
        <w:t>Radiat</w:t>
      </w:r>
      <w:proofErr w:type="spellEnd"/>
      <w:r w:rsidRPr="00E63B18">
        <w:rPr>
          <w:rFonts w:cs="Arial"/>
        </w:rPr>
        <w:t xml:space="preserve"> Biol, 88(12), 1028–38. PMID: 22489958. </w:t>
      </w:r>
      <w:hyperlink r:id="rId29" w:history="1">
        <w:r w:rsidRPr="00E63B18">
          <w:rPr>
            <w:rStyle w:val="Hyperlink"/>
            <w:rFonts w:cs="Arial"/>
          </w:rPr>
          <w:t>http://www.ncbi.nlm.nih.gov/pubmed/22489958</w:t>
        </w:r>
      </w:hyperlink>
    </w:p>
    <w:p w14:paraId="6D655ECB" w14:textId="77777777" w:rsidR="002A58B4" w:rsidRPr="002A58B4" w:rsidRDefault="002A58B4" w:rsidP="002A58B4">
      <w:pPr>
        <w:tabs>
          <w:tab w:val="left" w:pos="360"/>
        </w:tabs>
        <w:ind w:left="360"/>
        <w:rPr>
          <w:rFonts w:cs="Arial"/>
          <w:sz w:val="12"/>
          <w:szCs w:val="12"/>
        </w:rPr>
      </w:pPr>
    </w:p>
    <w:p w14:paraId="2520159B" w14:textId="77777777" w:rsidR="00566339" w:rsidRDefault="00566339" w:rsidP="008D63DE">
      <w:pPr>
        <w:spacing w:after="60"/>
        <w:jc w:val="both"/>
        <w:rPr>
          <w:rFonts w:cs="Arial"/>
          <w:i/>
        </w:rPr>
      </w:pPr>
      <w:r>
        <w:rPr>
          <w:rFonts w:cs="Arial"/>
          <w:i/>
        </w:rPr>
        <w:t>Gastrointestinal effects of ionizing radiation</w:t>
      </w:r>
    </w:p>
    <w:p w14:paraId="5019E408" w14:textId="1818AE66" w:rsidR="00566339" w:rsidRPr="00566339" w:rsidRDefault="00566339" w:rsidP="008D63DE">
      <w:pPr>
        <w:tabs>
          <w:tab w:val="left" w:pos="360"/>
        </w:tabs>
        <w:spacing w:after="60"/>
        <w:jc w:val="both"/>
        <w:rPr>
          <w:rFonts w:cs="Arial"/>
        </w:rPr>
      </w:pPr>
      <w:r w:rsidRPr="0080069D">
        <w:rPr>
          <w:rFonts w:cs="Arial"/>
        </w:rPr>
        <w:tab/>
        <w:t xml:space="preserve">In collaboration with </w:t>
      </w:r>
      <w:r w:rsidRPr="0073403F">
        <w:rPr>
          <w:rFonts w:cs="Arial"/>
          <w:b/>
        </w:rPr>
        <w:t>Ronaldo Ferraris</w:t>
      </w:r>
      <w:r w:rsidRPr="0080069D">
        <w:rPr>
          <w:rFonts w:cs="Arial"/>
        </w:rPr>
        <w:t xml:space="preserve">, </w:t>
      </w:r>
      <w:r>
        <w:rPr>
          <w:rFonts w:cs="Arial"/>
        </w:rPr>
        <w:t>we published a series of articles that define radiation-induced reductions in transport of nutrients by the small intestine. Notably, fructose transporters are particularly radiosensitive to both acute and chronic radiation insults. We have also shown that vitamin cocktails offer a convenient and inexpensive approach to protecting nutrient transport</w:t>
      </w:r>
      <w:r w:rsidR="00F87BD5">
        <w:rPr>
          <w:rFonts w:cs="Arial"/>
        </w:rPr>
        <w:t>ers</w:t>
      </w:r>
      <w:r>
        <w:rPr>
          <w:rFonts w:cs="Arial"/>
        </w:rPr>
        <w:t xml:space="preserve"> </w:t>
      </w:r>
      <w:r w:rsidR="00F87BD5">
        <w:rPr>
          <w:rFonts w:cs="Arial"/>
        </w:rPr>
        <w:t xml:space="preserve">against </w:t>
      </w:r>
      <w:r>
        <w:rPr>
          <w:rFonts w:cs="Arial"/>
        </w:rPr>
        <w:t>radiation-induced</w:t>
      </w:r>
      <w:r w:rsidR="00F87BD5">
        <w:rPr>
          <w:rFonts w:cs="Arial"/>
        </w:rPr>
        <w:t xml:space="preserve"> damage.</w:t>
      </w:r>
    </w:p>
    <w:p w14:paraId="608E9E4E" w14:textId="49BB1F78" w:rsidR="00566339" w:rsidRDefault="00566339" w:rsidP="008D63DE">
      <w:pPr>
        <w:ind w:left="450" w:hanging="450"/>
        <w:jc w:val="both"/>
        <w:rPr>
          <w:rFonts w:cs="Arial"/>
        </w:rPr>
      </w:pPr>
      <w:r>
        <w:rPr>
          <w:rFonts w:cs="Arial"/>
        </w:rPr>
        <w:t>1</w:t>
      </w:r>
      <w:r w:rsidR="004D7DDF">
        <w:rPr>
          <w:rFonts w:cs="Arial"/>
        </w:rPr>
        <w:t>3</w:t>
      </w:r>
      <w:r w:rsidRPr="00566339">
        <w:rPr>
          <w:rFonts w:cs="Arial"/>
        </w:rPr>
        <w:t>.</w:t>
      </w:r>
      <w:r w:rsidRPr="00566339">
        <w:rPr>
          <w:rFonts w:cs="Arial"/>
        </w:rPr>
        <w:tab/>
        <w:t xml:space="preserve">Roche, M., Neti, P.V., Kemp, F.W., Agrawal, A., </w:t>
      </w:r>
      <w:proofErr w:type="spellStart"/>
      <w:r w:rsidRPr="00566339">
        <w:rPr>
          <w:rFonts w:cs="Arial"/>
        </w:rPr>
        <w:t>Attanasio</w:t>
      </w:r>
      <w:proofErr w:type="spellEnd"/>
      <w:r w:rsidRPr="00566339">
        <w:rPr>
          <w:rFonts w:cs="Arial"/>
        </w:rPr>
        <w:t xml:space="preserve">, A., </w:t>
      </w:r>
      <w:proofErr w:type="spellStart"/>
      <w:r w:rsidRPr="00566339">
        <w:rPr>
          <w:rFonts w:cs="Arial"/>
        </w:rPr>
        <w:t>Douard</w:t>
      </w:r>
      <w:proofErr w:type="spellEnd"/>
      <w:r w:rsidRPr="00566339">
        <w:rPr>
          <w:rFonts w:cs="Arial"/>
        </w:rPr>
        <w:t xml:space="preserve">, V., </w:t>
      </w:r>
      <w:proofErr w:type="spellStart"/>
      <w:r w:rsidRPr="00566339">
        <w:rPr>
          <w:rFonts w:cs="Arial"/>
        </w:rPr>
        <w:t>Muduli</w:t>
      </w:r>
      <w:proofErr w:type="spellEnd"/>
      <w:r w:rsidRPr="00566339">
        <w:rPr>
          <w:rFonts w:cs="Arial"/>
        </w:rPr>
        <w:t xml:space="preserve">, A., Azzam, E.I., </w:t>
      </w:r>
      <w:proofErr w:type="spellStart"/>
      <w:r w:rsidRPr="00566339">
        <w:rPr>
          <w:rFonts w:cs="Arial"/>
        </w:rPr>
        <w:t>Norkus</w:t>
      </w:r>
      <w:proofErr w:type="spellEnd"/>
      <w:r w:rsidRPr="00566339">
        <w:rPr>
          <w:rFonts w:cs="Arial"/>
        </w:rPr>
        <w:t xml:space="preserve">, E., </w:t>
      </w:r>
      <w:proofErr w:type="spellStart"/>
      <w:r w:rsidRPr="00566339">
        <w:rPr>
          <w:rFonts w:cs="Arial"/>
        </w:rPr>
        <w:t>Brimacombe</w:t>
      </w:r>
      <w:proofErr w:type="spellEnd"/>
      <w:r w:rsidRPr="00566339">
        <w:rPr>
          <w:rFonts w:cs="Arial"/>
        </w:rPr>
        <w:t xml:space="preserve">, M., Howell, R.W., &amp; Ferraris, R.P. (2010). Radiation-induced reductions in transporter mRNA levels parallel reductions in intestinal sugar transport. Am J </w:t>
      </w:r>
      <w:proofErr w:type="spellStart"/>
      <w:r w:rsidRPr="00566339">
        <w:rPr>
          <w:rFonts w:cs="Arial"/>
        </w:rPr>
        <w:t>Physiol</w:t>
      </w:r>
      <w:proofErr w:type="spellEnd"/>
      <w:r w:rsidRPr="00566339">
        <w:rPr>
          <w:rFonts w:cs="Arial"/>
        </w:rPr>
        <w:t xml:space="preserve"> </w:t>
      </w:r>
      <w:proofErr w:type="spellStart"/>
      <w:r w:rsidRPr="00566339">
        <w:rPr>
          <w:rFonts w:cs="Arial"/>
        </w:rPr>
        <w:t>Regul</w:t>
      </w:r>
      <w:proofErr w:type="spellEnd"/>
      <w:r w:rsidRPr="00566339">
        <w:rPr>
          <w:rFonts w:cs="Arial"/>
        </w:rPr>
        <w:t xml:space="preserve"> </w:t>
      </w:r>
      <w:proofErr w:type="spellStart"/>
      <w:r w:rsidRPr="00566339">
        <w:rPr>
          <w:rFonts w:cs="Arial"/>
        </w:rPr>
        <w:t>Integr</w:t>
      </w:r>
      <w:proofErr w:type="spellEnd"/>
      <w:r w:rsidRPr="00566339">
        <w:rPr>
          <w:rFonts w:cs="Arial"/>
        </w:rPr>
        <w:t xml:space="preserve"> Comp </w:t>
      </w:r>
      <w:proofErr w:type="spellStart"/>
      <w:r w:rsidRPr="00566339">
        <w:rPr>
          <w:rFonts w:cs="Arial"/>
        </w:rPr>
        <w:t>Physiol</w:t>
      </w:r>
      <w:proofErr w:type="spellEnd"/>
      <w:r w:rsidRPr="00566339">
        <w:rPr>
          <w:rFonts w:cs="Arial"/>
        </w:rPr>
        <w:t xml:space="preserve">, 298(1), R173-82. PMID: 19907007, PMCID: 2806215. </w:t>
      </w:r>
      <w:hyperlink r:id="rId30" w:history="1">
        <w:r w:rsidR="005E7ECB" w:rsidRPr="00BE3AEA">
          <w:rPr>
            <w:rStyle w:val="Hyperlink"/>
            <w:rFonts w:cs="Arial"/>
          </w:rPr>
          <w:t>http://ajpregu.physiology.org/content/298/1/R173</w:t>
        </w:r>
      </w:hyperlink>
    </w:p>
    <w:p w14:paraId="20CF976A" w14:textId="2866C654" w:rsidR="00566339" w:rsidRDefault="00566339" w:rsidP="008D63DE">
      <w:pPr>
        <w:ind w:left="450" w:hanging="450"/>
        <w:jc w:val="both"/>
        <w:rPr>
          <w:rFonts w:cs="Arial"/>
        </w:rPr>
      </w:pPr>
      <w:r>
        <w:rPr>
          <w:rFonts w:cs="Arial"/>
        </w:rPr>
        <w:lastRenderedPageBreak/>
        <w:t>1</w:t>
      </w:r>
      <w:r w:rsidR="004D7DDF">
        <w:rPr>
          <w:rFonts w:cs="Arial"/>
        </w:rPr>
        <w:t>4</w:t>
      </w:r>
      <w:r w:rsidRPr="00566339">
        <w:rPr>
          <w:rFonts w:cs="Arial"/>
        </w:rPr>
        <w:t>.</w:t>
      </w:r>
      <w:r w:rsidRPr="00566339">
        <w:rPr>
          <w:rFonts w:cs="Arial"/>
        </w:rPr>
        <w:tab/>
        <w:t xml:space="preserve">Roche, M., Kemp, F.W., Agrawal, A., </w:t>
      </w:r>
      <w:proofErr w:type="spellStart"/>
      <w:r w:rsidRPr="00566339">
        <w:rPr>
          <w:rFonts w:cs="Arial"/>
        </w:rPr>
        <w:t>Attanasio</w:t>
      </w:r>
      <w:proofErr w:type="spellEnd"/>
      <w:r w:rsidRPr="00566339">
        <w:rPr>
          <w:rFonts w:cs="Arial"/>
        </w:rPr>
        <w:t xml:space="preserve">, A., Neti, P.V., Howell, R.W., &amp; Ferraris, R.P. (2011). Marked changes in endogenous antioxidant expression precede vitamin A-, C-, and E-protectable, radiation-induced reductions in small intestinal nutrient transport. Free </w:t>
      </w:r>
      <w:proofErr w:type="spellStart"/>
      <w:r w:rsidRPr="00566339">
        <w:rPr>
          <w:rFonts w:cs="Arial"/>
        </w:rPr>
        <w:t>Radic</w:t>
      </w:r>
      <w:proofErr w:type="spellEnd"/>
      <w:r w:rsidRPr="00566339">
        <w:rPr>
          <w:rFonts w:cs="Arial"/>
        </w:rPr>
        <w:t xml:space="preserve"> Biol Med, 50(1), 55-65. PMID: 20970494, PMCID: 3014460. </w:t>
      </w:r>
      <w:hyperlink r:id="rId31" w:history="1">
        <w:r w:rsidR="005E7ECB" w:rsidRPr="00BE3AEA">
          <w:rPr>
            <w:rStyle w:val="Hyperlink"/>
            <w:rFonts w:cs="Arial"/>
          </w:rPr>
          <w:t>http://www.ncbi.nlm.nih.gov/pubmed/20970494</w:t>
        </w:r>
      </w:hyperlink>
    </w:p>
    <w:p w14:paraId="657B138E" w14:textId="1E76AB15" w:rsidR="00566339" w:rsidRDefault="00566339" w:rsidP="008D63DE">
      <w:pPr>
        <w:ind w:left="450" w:hanging="450"/>
        <w:jc w:val="both"/>
        <w:rPr>
          <w:rFonts w:cs="Arial"/>
        </w:rPr>
      </w:pPr>
      <w:r>
        <w:rPr>
          <w:rFonts w:cs="Arial"/>
        </w:rPr>
        <w:t>1</w:t>
      </w:r>
      <w:r w:rsidR="004D7DDF">
        <w:rPr>
          <w:rFonts w:cs="Arial"/>
        </w:rPr>
        <w:t>5</w:t>
      </w:r>
      <w:r w:rsidRPr="00566339">
        <w:rPr>
          <w:rFonts w:cs="Arial"/>
        </w:rPr>
        <w:t>.</w:t>
      </w:r>
      <w:r w:rsidRPr="00566339">
        <w:rPr>
          <w:rFonts w:cs="Arial"/>
        </w:rPr>
        <w:tab/>
        <w:t xml:space="preserve">Roche, M., Neti, P.V., Kemp, F.W., Azzam, E.I., Ferraris, R.P., &amp; Howell, R.W. (2015). High Levels of </w:t>
      </w:r>
      <w:r>
        <w:rPr>
          <w:rFonts w:cs="Arial"/>
        </w:rPr>
        <w:t>d</w:t>
      </w:r>
      <w:r w:rsidRPr="00566339">
        <w:rPr>
          <w:rFonts w:cs="Arial"/>
        </w:rPr>
        <w:t xml:space="preserve">ietary </w:t>
      </w:r>
      <w:r>
        <w:rPr>
          <w:rFonts w:cs="Arial"/>
        </w:rPr>
        <w:t>s</w:t>
      </w:r>
      <w:r w:rsidRPr="00566339">
        <w:rPr>
          <w:rFonts w:cs="Arial"/>
        </w:rPr>
        <w:t xml:space="preserve">upplement </w:t>
      </w:r>
      <w:r>
        <w:rPr>
          <w:rFonts w:cs="Arial"/>
        </w:rPr>
        <w:t>v</w:t>
      </w:r>
      <w:r w:rsidRPr="00566339">
        <w:rPr>
          <w:rFonts w:cs="Arial"/>
        </w:rPr>
        <w:t xml:space="preserve">itamins A, C and E are </w:t>
      </w:r>
      <w:r>
        <w:rPr>
          <w:rFonts w:cs="Arial"/>
        </w:rPr>
        <w:t>a</w:t>
      </w:r>
      <w:r w:rsidRPr="00566339">
        <w:rPr>
          <w:rFonts w:cs="Arial"/>
        </w:rPr>
        <w:t xml:space="preserve">bsorbed in the </w:t>
      </w:r>
      <w:r>
        <w:rPr>
          <w:rFonts w:cs="Arial"/>
        </w:rPr>
        <w:t>s</w:t>
      </w:r>
      <w:r w:rsidRPr="00566339">
        <w:rPr>
          <w:rFonts w:cs="Arial"/>
        </w:rPr>
        <w:t xml:space="preserve">mall </w:t>
      </w:r>
      <w:r>
        <w:rPr>
          <w:rFonts w:cs="Arial"/>
        </w:rPr>
        <w:t>i</w:t>
      </w:r>
      <w:r w:rsidRPr="00566339">
        <w:rPr>
          <w:rFonts w:cs="Arial"/>
        </w:rPr>
        <w:t xml:space="preserve">ntestine and </w:t>
      </w:r>
      <w:r>
        <w:rPr>
          <w:rFonts w:cs="Arial"/>
        </w:rPr>
        <w:t>p</w:t>
      </w:r>
      <w:r w:rsidRPr="00566339">
        <w:rPr>
          <w:rFonts w:cs="Arial"/>
        </w:rPr>
        <w:t xml:space="preserve">rotect </w:t>
      </w:r>
      <w:r>
        <w:rPr>
          <w:rFonts w:cs="Arial"/>
        </w:rPr>
        <w:t>n</w:t>
      </w:r>
      <w:r w:rsidRPr="00566339">
        <w:rPr>
          <w:rFonts w:cs="Arial"/>
        </w:rPr>
        <w:t xml:space="preserve">utrient </w:t>
      </w:r>
      <w:r>
        <w:rPr>
          <w:rFonts w:cs="Arial"/>
        </w:rPr>
        <w:t>t</w:t>
      </w:r>
      <w:r w:rsidRPr="00566339">
        <w:rPr>
          <w:rFonts w:cs="Arial"/>
        </w:rPr>
        <w:t xml:space="preserve">ransport </w:t>
      </w:r>
      <w:r>
        <w:rPr>
          <w:rFonts w:cs="Arial"/>
        </w:rPr>
        <w:t>a</w:t>
      </w:r>
      <w:r w:rsidRPr="00566339">
        <w:rPr>
          <w:rFonts w:cs="Arial"/>
        </w:rPr>
        <w:t xml:space="preserve">gainst </w:t>
      </w:r>
      <w:r>
        <w:rPr>
          <w:rFonts w:cs="Arial"/>
        </w:rPr>
        <w:t>c</w:t>
      </w:r>
      <w:r w:rsidRPr="00566339">
        <w:rPr>
          <w:rFonts w:cs="Arial"/>
        </w:rPr>
        <w:t xml:space="preserve">hronic </w:t>
      </w:r>
      <w:r>
        <w:rPr>
          <w:rFonts w:cs="Arial"/>
        </w:rPr>
        <w:t>g</w:t>
      </w:r>
      <w:r w:rsidRPr="00566339">
        <w:rPr>
          <w:rFonts w:cs="Arial"/>
        </w:rPr>
        <w:t xml:space="preserve">amma </w:t>
      </w:r>
      <w:r>
        <w:rPr>
          <w:rFonts w:cs="Arial"/>
        </w:rPr>
        <w:t>i</w:t>
      </w:r>
      <w:r w:rsidRPr="00566339">
        <w:rPr>
          <w:rFonts w:cs="Arial"/>
        </w:rPr>
        <w:t xml:space="preserve">rradiation. </w:t>
      </w:r>
      <w:proofErr w:type="spellStart"/>
      <w:r w:rsidRPr="00566339">
        <w:rPr>
          <w:rFonts w:cs="Arial"/>
        </w:rPr>
        <w:t>Radiat</w:t>
      </w:r>
      <w:proofErr w:type="spellEnd"/>
      <w:r w:rsidRPr="00566339">
        <w:rPr>
          <w:rFonts w:cs="Arial"/>
        </w:rPr>
        <w:t xml:space="preserve"> Res, 184(5), 470-81. PMID: 26484399. </w:t>
      </w:r>
      <w:hyperlink r:id="rId32" w:history="1">
        <w:r w:rsidR="005E7ECB" w:rsidRPr="00BE3AEA">
          <w:rPr>
            <w:rStyle w:val="Hyperlink"/>
            <w:rFonts w:cs="Arial"/>
          </w:rPr>
          <w:t>http://www.ncbi.nlm.nih.gov/pubmed/26484399</w:t>
        </w:r>
      </w:hyperlink>
    </w:p>
    <w:p w14:paraId="52839F99" w14:textId="647D2F01" w:rsidR="00566339" w:rsidRDefault="00566339" w:rsidP="008D63DE">
      <w:pPr>
        <w:ind w:left="450" w:hanging="450"/>
        <w:jc w:val="both"/>
        <w:rPr>
          <w:rFonts w:cs="Arial"/>
        </w:rPr>
      </w:pPr>
      <w:r w:rsidRPr="00566339">
        <w:rPr>
          <w:rFonts w:cs="Arial"/>
        </w:rPr>
        <w:t>1</w:t>
      </w:r>
      <w:r w:rsidR="004D7DDF">
        <w:rPr>
          <w:rFonts w:cs="Arial"/>
        </w:rPr>
        <w:t>6</w:t>
      </w:r>
      <w:r w:rsidRPr="00566339">
        <w:rPr>
          <w:rFonts w:cs="Arial"/>
        </w:rPr>
        <w:t>.</w:t>
      </w:r>
      <w:r w:rsidRPr="00566339">
        <w:rPr>
          <w:rFonts w:cs="Arial"/>
        </w:rPr>
        <w:tab/>
        <w:t xml:space="preserve">Kemp, F.W., Portugal, F., </w:t>
      </w:r>
      <w:proofErr w:type="spellStart"/>
      <w:r w:rsidRPr="00566339">
        <w:rPr>
          <w:rFonts w:cs="Arial"/>
        </w:rPr>
        <w:t>Akudugu</w:t>
      </w:r>
      <w:proofErr w:type="spellEnd"/>
      <w:r w:rsidRPr="00566339">
        <w:rPr>
          <w:rFonts w:cs="Arial"/>
        </w:rPr>
        <w:t xml:space="preserve">, J.M., Neti, P.V., Ferraris, R.P., &amp; Howell, R.W. (2016). Vitamins A, C, and E </w:t>
      </w:r>
      <w:r>
        <w:rPr>
          <w:rFonts w:cs="Arial"/>
        </w:rPr>
        <w:t>m</w:t>
      </w:r>
      <w:r w:rsidRPr="00566339">
        <w:rPr>
          <w:rFonts w:cs="Arial"/>
        </w:rPr>
        <w:t xml:space="preserve">ay </w:t>
      </w:r>
      <w:r>
        <w:rPr>
          <w:rFonts w:cs="Arial"/>
        </w:rPr>
        <w:t>r</w:t>
      </w:r>
      <w:r w:rsidRPr="00566339">
        <w:rPr>
          <w:rFonts w:cs="Arial"/>
        </w:rPr>
        <w:t xml:space="preserve">educe Intestinal </w:t>
      </w:r>
      <w:r w:rsidRPr="00566339">
        <w:rPr>
          <w:rFonts w:cs="Arial"/>
          <w:vertAlign w:val="superscript"/>
        </w:rPr>
        <w:t>210</w:t>
      </w:r>
      <w:r w:rsidRPr="00566339">
        <w:rPr>
          <w:rFonts w:cs="Arial"/>
        </w:rPr>
        <w:t xml:space="preserve">Po </w:t>
      </w:r>
      <w:r>
        <w:rPr>
          <w:rFonts w:cs="Arial"/>
        </w:rPr>
        <w:t>l</w:t>
      </w:r>
      <w:r w:rsidRPr="00566339">
        <w:rPr>
          <w:rFonts w:cs="Arial"/>
        </w:rPr>
        <w:t xml:space="preserve">evels after </w:t>
      </w:r>
      <w:r>
        <w:rPr>
          <w:rFonts w:cs="Arial"/>
        </w:rPr>
        <w:t>i</w:t>
      </w:r>
      <w:r w:rsidRPr="00566339">
        <w:rPr>
          <w:rFonts w:cs="Arial"/>
        </w:rPr>
        <w:t xml:space="preserve">ngestion. Health Phys, 111(1), 52-7. PMID: 27218295, PMCID: 4880437. </w:t>
      </w:r>
      <w:hyperlink r:id="rId33" w:history="1">
        <w:r w:rsidR="005E7ECB" w:rsidRPr="00BE3AEA">
          <w:rPr>
            <w:rStyle w:val="Hyperlink"/>
            <w:rFonts w:cs="Arial"/>
          </w:rPr>
          <w:t>https://www.ncbi.nlm.nih.gov/pubmed/27218295</w:t>
        </w:r>
      </w:hyperlink>
    </w:p>
    <w:p w14:paraId="0E05BF3E" w14:textId="77777777" w:rsidR="002A58B4" w:rsidRPr="002A58B4" w:rsidRDefault="002A58B4" w:rsidP="002A58B4">
      <w:pPr>
        <w:tabs>
          <w:tab w:val="left" w:pos="360"/>
        </w:tabs>
        <w:ind w:left="360"/>
        <w:rPr>
          <w:rFonts w:cs="Arial"/>
          <w:sz w:val="12"/>
          <w:szCs w:val="12"/>
        </w:rPr>
      </w:pPr>
    </w:p>
    <w:p w14:paraId="39780DEC" w14:textId="05F5F77D" w:rsidR="004D7DDF" w:rsidRPr="004D7DDF" w:rsidRDefault="004D7DDF" w:rsidP="008D63DE">
      <w:pPr>
        <w:spacing w:after="60"/>
        <w:jc w:val="both"/>
        <w:rPr>
          <w:rFonts w:cs="Arial"/>
          <w:i/>
        </w:rPr>
      </w:pPr>
      <w:r w:rsidRPr="004D7DDF">
        <w:rPr>
          <w:rFonts w:cs="Arial"/>
          <w:i/>
        </w:rPr>
        <w:t>Dose rate effects</w:t>
      </w:r>
    </w:p>
    <w:p w14:paraId="30690195" w14:textId="6EA11B56" w:rsidR="00524D4D" w:rsidRDefault="00524D4D" w:rsidP="008D63DE">
      <w:pPr>
        <w:spacing w:after="60"/>
        <w:jc w:val="both"/>
        <w:rPr>
          <w:rFonts w:cs="Arial"/>
        </w:rPr>
      </w:pPr>
      <w:r>
        <w:rPr>
          <w:rFonts w:cs="Arial"/>
        </w:rPr>
        <w:tab/>
        <w:t xml:space="preserve">Dose rate effects play an important role for both tumor control and normal tissue toxicity in radiopharmaceutical therapy.  </w:t>
      </w:r>
      <w:r w:rsidR="002A58B4">
        <w:rPr>
          <w:rFonts w:cs="Arial"/>
        </w:rPr>
        <w:t>My lab</w:t>
      </w:r>
      <w:r>
        <w:rPr>
          <w:rFonts w:cs="Arial"/>
        </w:rPr>
        <w:t xml:space="preserve"> was among the earliest to implement bioeffect modeling in this field. More importantly, I have developed instrumentation to study the effects of exponentially increasing and decreasing dose rates and conducted studies to show that uptake half-time plays a major role in the response.</w:t>
      </w:r>
    </w:p>
    <w:p w14:paraId="7674E910" w14:textId="2B8C8431" w:rsidR="004D7DDF" w:rsidRDefault="004D7DDF" w:rsidP="008D63DE">
      <w:pPr>
        <w:ind w:left="450" w:hanging="450"/>
        <w:jc w:val="both"/>
        <w:rPr>
          <w:rFonts w:cs="Arial"/>
        </w:rPr>
      </w:pPr>
      <w:r w:rsidRPr="004D7DDF">
        <w:rPr>
          <w:rFonts w:cs="Arial"/>
        </w:rPr>
        <w:t>1</w:t>
      </w:r>
      <w:r>
        <w:rPr>
          <w:rFonts w:cs="Arial"/>
        </w:rPr>
        <w:t>7</w:t>
      </w:r>
      <w:r w:rsidRPr="004D7DDF">
        <w:rPr>
          <w:rFonts w:cs="Arial"/>
        </w:rPr>
        <w:t>.</w:t>
      </w:r>
      <w:r>
        <w:rPr>
          <w:rFonts w:cs="Arial"/>
        </w:rPr>
        <w:tab/>
      </w:r>
      <w:r w:rsidRPr="004D7DDF">
        <w:rPr>
          <w:rFonts w:cs="Arial"/>
        </w:rPr>
        <w:t xml:space="preserve">Howell, R.W., Goddu, S.M., &amp; Rao, D.V. (1994). Application of the linear-quadratic model to radioimmunotherapy: Further support for the advantage of longer-lived radionuclides. J </w:t>
      </w:r>
      <w:proofErr w:type="spellStart"/>
      <w:r w:rsidR="005E7ECB">
        <w:rPr>
          <w:rFonts w:cs="Arial"/>
        </w:rPr>
        <w:t>Nucl</w:t>
      </w:r>
      <w:proofErr w:type="spellEnd"/>
      <w:r w:rsidR="005E7ECB">
        <w:rPr>
          <w:rFonts w:cs="Arial"/>
        </w:rPr>
        <w:t xml:space="preserve"> Med, 35(11), 1861-9.</w:t>
      </w:r>
    </w:p>
    <w:p w14:paraId="5178C3B5" w14:textId="6C114B29" w:rsidR="004D7DDF" w:rsidRDefault="004D7DDF" w:rsidP="008D63DE">
      <w:pPr>
        <w:ind w:left="450" w:hanging="450"/>
        <w:jc w:val="both"/>
        <w:rPr>
          <w:rFonts w:cs="Arial"/>
        </w:rPr>
      </w:pPr>
      <w:r>
        <w:rPr>
          <w:rFonts w:cs="Arial"/>
        </w:rPr>
        <w:t>18</w:t>
      </w:r>
      <w:r w:rsidRPr="004D7DDF">
        <w:rPr>
          <w:rFonts w:cs="Arial"/>
        </w:rPr>
        <w:t>.</w:t>
      </w:r>
      <w:r w:rsidRPr="004D7DDF">
        <w:rPr>
          <w:rFonts w:cs="Arial"/>
        </w:rPr>
        <w:tab/>
        <w:t xml:space="preserve">Pasternack, J.B., &amp; Howell, R.W. (2013). </w:t>
      </w:r>
      <w:proofErr w:type="spellStart"/>
      <w:r w:rsidRPr="004D7DDF">
        <w:rPr>
          <w:rFonts w:cs="Arial"/>
        </w:rPr>
        <w:t>RadNuc</w:t>
      </w:r>
      <w:proofErr w:type="spellEnd"/>
      <w:r w:rsidRPr="004D7DDF">
        <w:rPr>
          <w:rFonts w:cs="Arial"/>
        </w:rPr>
        <w:t xml:space="preserve">: a graphical user interface to deliver dose rate patterns encountered in nuclear medicine with a 137Cs irradiator. </w:t>
      </w:r>
      <w:proofErr w:type="spellStart"/>
      <w:r w:rsidRPr="004D7DDF">
        <w:rPr>
          <w:rFonts w:cs="Arial"/>
        </w:rPr>
        <w:t>Nucl</w:t>
      </w:r>
      <w:proofErr w:type="spellEnd"/>
      <w:r w:rsidRPr="004D7DDF">
        <w:rPr>
          <w:rFonts w:cs="Arial"/>
        </w:rPr>
        <w:t xml:space="preserve"> Med Biol, 40(2), 304-11. PMID: 23265668. </w:t>
      </w:r>
      <w:hyperlink r:id="rId34" w:history="1">
        <w:r w:rsidR="005E7ECB" w:rsidRPr="00BE3AEA">
          <w:rPr>
            <w:rStyle w:val="Hyperlink"/>
            <w:rFonts w:cs="Arial"/>
          </w:rPr>
          <w:t>http://www.ncbi.nlm.nih.gov/pubmed/23265668</w:t>
        </w:r>
      </w:hyperlink>
    </w:p>
    <w:p w14:paraId="68C62B3C" w14:textId="25591B24" w:rsidR="004D7DDF" w:rsidRDefault="004D7DDF" w:rsidP="008D63DE">
      <w:pPr>
        <w:ind w:left="450" w:hanging="450"/>
        <w:jc w:val="both"/>
        <w:rPr>
          <w:rFonts w:cs="Arial"/>
        </w:rPr>
      </w:pPr>
      <w:r>
        <w:rPr>
          <w:rFonts w:cs="Arial"/>
        </w:rPr>
        <w:t>19</w:t>
      </w:r>
      <w:r w:rsidRPr="004D7DDF">
        <w:rPr>
          <w:rFonts w:cs="Arial"/>
        </w:rPr>
        <w:t>.</w:t>
      </w:r>
      <w:r w:rsidRPr="004D7DDF">
        <w:rPr>
          <w:rFonts w:cs="Arial"/>
        </w:rPr>
        <w:tab/>
        <w:t xml:space="preserve">Solanki, J.H., Tritt, T., Pasternack, J.B., Kim, J.J., Leung, C.N., Domogauer, J.D., Colangelo, N.W., Narra, V.R., &amp; Howell, R.W. (2017). Cellular Response to Exponentially Increasing and Decreasing Dose Rates: Implications for Treatment Planning in Targeted Radionuclide Therapy. </w:t>
      </w:r>
      <w:proofErr w:type="spellStart"/>
      <w:r w:rsidRPr="004D7DDF">
        <w:rPr>
          <w:rFonts w:cs="Arial"/>
        </w:rPr>
        <w:t>Radiat</w:t>
      </w:r>
      <w:proofErr w:type="spellEnd"/>
      <w:r w:rsidRPr="004D7DDF">
        <w:rPr>
          <w:rFonts w:cs="Arial"/>
        </w:rPr>
        <w:t xml:space="preserve"> Res, 188(2), 221-34. PMID: 28541775. </w:t>
      </w:r>
      <w:hyperlink r:id="rId35" w:history="1">
        <w:r w:rsidR="005E7ECB" w:rsidRPr="00BE3AEA">
          <w:rPr>
            <w:rStyle w:val="Hyperlink"/>
            <w:rFonts w:cs="Arial"/>
          </w:rPr>
          <w:t>https://www.ncbi.nlm.nih.gov/pubmed/28541775</w:t>
        </w:r>
      </w:hyperlink>
    </w:p>
    <w:p w14:paraId="4998917D" w14:textId="5BB69556" w:rsidR="00A93DE8" w:rsidRDefault="00A93DE8" w:rsidP="00A92B19">
      <w:pPr>
        <w:pStyle w:val="Heading1"/>
        <w:spacing w:before="240"/>
      </w:pPr>
      <w:r>
        <w:t>D.</w:t>
      </w:r>
      <w:r>
        <w:tab/>
      </w:r>
      <w:r w:rsidR="00695FA8">
        <w:t xml:space="preserve">Ongoing </w:t>
      </w:r>
      <w:r w:rsidR="00A92B19" w:rsidRPr="00A92B19">
        <w:rPr>
          <w:rStyle w:val="Strong"/>
          <w:b/>
        </w:rPr>
        <w:t>Research Support</w:t>
      </w:r>
    </w:p>
    <w:p w14:paraId="3CF12A77" w14:textId="6095930F" w:rsidR="00455DB2" w:rsidRPr="00A40038" w:rsidRDefault="00065CAB" w:rsidP="00065CAB">
      <w:pPr>
        <w:tabs>
          <w:tab w:val="left" w:pos="360"/>
        </w:tabs>
        <w:ind w:firstLine="360"/>
        <w:rPr>
          <w:rFonts w:cs="Arial"/>
          <w:szCs w:val="22"/>
        </w:rPr>
      </w:pPr>
      <w:r>
        <w:rPr>
          <w:rFonts w:cs="Arial"/>
          <w:szCs w:val="22"/>
        </w:rPr>
        <w:t xml:space="preserve">NASA </w:t>
      </w:r>
      <w:r w:rsidR="00455DB2" w:rsidRPr="00453555">
        <w:rPr>
          <w:rFonts w:cs="Arial"/>
          <w:szCs w:val="22"/>
        </w:rPr>
        <w:t xml:space="preserve">NNX15AD62G </w:t>
      </w:r>
      <w:r w:rsidR="00455DB2" w:rsidRPr="00A40038">
        <w:rPr>
          <w:rFonts w:cs="Arial"/>
          <w:szCs w:val="22"/>
        </w:rPr>
        <w:t>(</w:t>
      </w:r>
      <w:r w:rsidR="00A93DE8">
        <w:rPr>
          <w:rFonts w:cs="Arial"/>
          <w:szCs w:val="22"/>
        </w:rPr>
        <w:t>Howell</w:t>
      </w:r>
      <w:r w:rsidR="00791EF4">
        <w:rPr>
          <w:rFonts w:cs="Arial"/>
          <w:szCs w:val="22"/>
        </w:rPr>
        <w:t xml:space="preserve">, co-Investigator; </w:t>
      </w:r>
      <w:r w:rsidR="00455DB2" w:rsidRPr="00A40038">
        <w:rPr>
          <w:rFonts w:cs="Arial"/>
          <w:szCs w:val="22"/>
        </w:rPr>
        <w:t>A</w:t>
      </w:r>
      <w:r w:rsidR="00455DB2">
        <w:rPr>
          <w:rFonts w:cs="Arial"/>
          <w:szCs w:val="22"/>
        </w:rPr>
        <w:t>zzam</w:t>
      </w:r>
      <w:r w:rsidR="00A93DE8">
        <w:rPr>
          <w:rFonts w:cs="Arial"/>
          <w:szCs w:val="22"/>
        </w:rPr>
        <w:t>,</w:t>
      </w:r>
      <w:r w:rsidR="00791EF4">
        <w:rPr>
          <w:rFonts w:cs="Arial"/>
          <w:szCs w:val="22"/>
        </w:rPr>
        <w:t xml:space="preserve"> PI</w:t>
      </w:r>
      <w:r w:rsidR="00455DB2" w:rsidRPr="00A40038">
        <w:rPr>
          <w:rFonts w:cs="Arial"/>
          <w:szCs w:val="22"/>
        </w:rPr>
        <w:t xml:space="preserve">) </w:t>
      </w:r>
      <w:r w:rsidR="00455DB2" w:rsidRPr="00A40038">
        <w:rPr>
          <w:rFonts w:cs="Arial"/>
          <w:szCs w:val="22"/>
        </w:rPr>
        <w:tab/>
      </w:r>
      <w:r w:rsidR="00455DB2">
        <w:rPr>
          <w:rFonts w:cs="Arial"/>
          <w:szCs w:val="22"/>
        </w:rPr>
        <w:tab/>
      </w:r>
      <w:r w:rsidR="00455DB2" w:rsidRPr="00A40038">
        <w:rPr>
          <w:rFonts w:cs="Arial"/>
          <w:szCs w:val="22"/>
        </w:rPr>
        <w:tab/>
      </w:r>
      <w:r w:rsidR="00455DB2">
        <w:rPr>
          <w:rFonts w:cs="Arial"/>
          <w:szCs w:val="22"/>
        </w:rPr>
        <w:tab/>
        <w:t>1</w:t>
      </w:r>
      <w:r w:rsidR="00455DB2" w:rsidRPr="00A40038">
        <w:rPr>
          <w:rFonts w:cs="Arial"/>
          <w:szCs w:val="22"/>
        </w:rPr>
        <w:t>/1</w:t>
      </w:r>
      <w:r w:rsidR="00455DB2">
        <w:rPr>
          <w:rFonts w:cs="Arial"/>
          <w:szCs w:val="22"/>
        </w:rPr>
        <w:t>5</w:t>
      </w:r>
      <w:r w:rsidR="00455DB2" w:rsidRPr="00A40038">
        <w:rPr>
          <w:rFonts w:cs="Arial"/>
          <w:szCs w:val="22"/>
        </w:rPr>
        <w:t>/</w:t>
      </w:r>
      <w:r w:rsidR="00455DB2">
        <w:rPr>
          <w:rFonts w:cs="Arial"/>
          <w:szCs w:val="22"/>
        </w:rPr>
        <w:t>2015</w:t>
      </w:r>
      <w:r w:rsidR="00455DB2" w:rsidRPr="00A40038">
        <w:rPr>
          <w:rFonts w:cs="Arial"/>
          <w:szCs w:val="22"/>
        </w:rPr>
        <w:t xml:space="preserve"> – </w:t>
      </w:r>
      <w:r w:rsidR="00455DB2">
        <w:rPr>
          <w:rFonts w:cs="Arial"/>
          <w:szCs w:val="22"/>
        </w:rPr>
        <w:t>1</w:t>
      </w:r>
      <w:r w:rsidR="00455DB2" w:rsidRPr="00A40038">
        <w:rPr>
          <w:rFonts w:cs="Arial"/>
          <w:szCs w:val="22"/>
        </w:rPr>
        <w:t>/</w:t>
      </w:r>
      <w:r w:rsidR="00455DB2">
        <w:rPr>
          <w:rFonts w:cs="Arial"/>
          <w:szCs w:val="22"/>
        </w:rPr>
        <w:t>14</w:t>
      </w:r>
      <w:r w:rsidR="00455DB2" w:rsidRPr="00A40038">
        <w:rPr>
          <w:rFonts w:cs="Arial"/>
          <w:szCs w:val="22"/>
        </w:rPr>
        <w:t>/20</w:t>
      </w:r>
      <w:r w:rsidR="008B31AF">
        <w:rPr>
          <w:rFonts w:cs="Arial"/>
          <w:szCs w:val="22"/>
        </w:rPr>
        <w:t>2</w:t>
      </w:r>
      <w:r w:rsidR="00FB4A63">
        <w:rPr>
          <w:rFonts w:cs="Arial"/>
          <w:szCs w:val="22"/>
        </w:rPr>
        <w:t>1</w:t>
      </w:r>
    </w:p>
    <w:p w14:paraId="0AF6F2B9" w14:textId="77777777" w:rsidR="00455DB2" w:rsidRPr="00A40038" w:rsidRDefault="00455DB2" w:rsidP="00455DB2">
      <w:pPr>
        <w:ind w:firstLine="360"/>
        <w:rPr>
          <w:rFonts w:cs="Arial"/>
          <w:szCs w:val="22"/>
        </w:rPr>
      </w:pPr>
      <w:r w:rsidRPr="00267E58">
        <w:rPr>
          <w:rFonts w:cs="Arial"/>
          <w:szCs w:val="22"/>
        </w:rPr>
        <w:t>Oxidative Stress and the Cancer Risk of Space Radiation</w:t>
      </w:r>
    </w:p>
    <w:p w14:paraId="3ECA4E5E" w14:textId="7819C7FE" w:rsidR="00455DB2" w:rsidRDefault="00455DB2" w:rsidP="00455DB2">
      <w:pPr>
        <w:ind w:left="360"/>
        <w:jc w:val="both"/>
        <w:rPr>
          <w:rFonts w:cs="Arial"/>
          <w:szCs w:val="22"/>
        </w:rPr>
      </w:pPr>
      <w:r w:rsidRPr="00452E01">
        <w:rPr>
          <w:rFonts w:cs="Arial"/>
          <w:szCs w:val="22"/>
        </w:rPr>
        <w:t xml:space="preserve">Using a mouse model, the goal of this project is to determine the effectiveness of protons and high atomic number (Z) and high energy (E) particles in cancer induction and in acute and in chronic changes in DNA, lipids and proteins involved in critical signaling pathways that mediate the cellular responses to stress. A </w:t>
      </w:r>
      <w:proofErr w:type="gramStart"/>
      <w:r w:rsidRPr="00452E01">
        <w:rPr>
          <w:rFonts w:cs="Arial"/>
          <w:szCs w:val="22"/>
        </w:rPr>
        <w:t>particular focus</w:t>
      </w:r>
      <w:proofErr w:type="gramEnd"/>
      <w:r w:rsidRPr="00452E01">
        <w:rPr>
          <w:rFonts w:cs="Arial"/>
          <w:szCs w:val="22"/>
        </w:rPr>
        <w:t xml:space="preserve"> is on the role of linear energy transfer (LET) of radiation.</w:t>
      </w:r>
    </w:p>
    <w:p w14:paraId="184E91F5" w14:textId="77777777" w:rsidR="002A58B4" w:rsidRPr="002A58B4" w:rsidRDefault="002A58B4" w:rsidP="002A58B4">
      <w:pPr>
        <w:tabs>
          <w:tab w:val="left" w:pos="360"/>
        </w:tabs>
        <w:ind w:left="360"/>
        <w:rPr>
          <w:rFonts w:cs="Arial"/>
          <w:sz w:val="12"/>
          <w:szCs w:val="12"/>
        </w:rPr>
      </w:pPr>
    </w:p>
    <w:p w14:paraId="060CCF55" w14:textId="647A359E" w:rsidR="00EA42B6" w:rsidRPr="00453555" w:rsidRDefault="00065CAB" w:rsidP="00EA42B6">
      <w:pPr>
        <w:tabs>
          <w:tab w:val="left" w:pos="360"/>
        </w:tabs>
        <w:ind w:firstLine="360"/>
        <w:rPr>
          <w:rFonts w:cs="Arial"/>
          <w:szCs w:val="22"/>
        </w:rPr>
      </w:pPr>
      <w:r>
        <w:rPr>
          <w:rFonts w:cs="Arial"/>
          <w:szCs w:val="22"/>
        </w:rPr>
        <w:t xml:space="preserve">NIH/NCI </w:t>
      </w:r>
      <w:r w:rsidR="00CB4AED">
        <w:rPr>
          <w:rFonts w:cs="Arial"/>
          <w:szCs w:val="22"/>
        </w:rPr>
        <w:t xml:space="preserve">1R01CA198073 (MPI: </w:t>
      </w:r>
      <w:r w:rsidR="00EA42B6">
        <w:rPr>
          <w:rFonts w:cs="Arial"/>
          <w:szCs w:val="22"/>
        </w:rPr>
        <w:t>Howell and Azzam</w:t>
      </w:r>
      <w:r w:rsidR="00EA42B6" w:rsidRPr="00453555">
        <w:rPr>
          <w:rFonts w:cs="Arial"/>
          <w:szCs w:val="22"/>
        </w:rPr>
        <w:t xml:space="preserve">) </w:t>
      </w:r>
      <w:r w:rsidR="00EA42B6" w:rsidRPr="00453555">
        <w:rPr>
          <w:rFonts w:cs="Arial"/>
          <w:szCs w:val="22"/>
        </w:rPr>
        <w:tab/>
      </w:r>
      <w:r w:rsidR="00EA42B6" w:rsidRPr="00453555">
        <w:rPr>
          <w:rFonts w:cs="Arial"/>
          <w:szCs w:val="22"/>
        </w:rPr>
        <w:tab/>
      </w:r>
      <w:r w:rsidR="00EA42B6" w:rsidRPr="00453555">
        <w:rPr>
          <w:rFonts w:cs="Arial"/>
          <w:szCs w:val="22"/>
        </w:rPr>
        <w:tab/>
      </w:r>
      <w:r w:rsidR="00B94C05">
        <w:rPr>
          <w:rFonts w:cs="Arial"/>
          <w:szCs w:val="22"/>
        </w:rPr>
        <w:tab/>
      </w:r>
      <w:r w:rsidR="00B94C05">
        <w:rPr>
          <w:rFonts w:cs="Arial"/>
          <w:szCs w:val="22"/>
        </w:rPr>
        <w:tab/>
      </w:r>
      <w:r w:rsidR="00B94C05">
        <w:rPr>
          <w:rFonts w:cs="Arial"/>
          <w:szCs w:val="22"/>
        </w:rPr>
        <w:tab/>
      </w:r>
      <w:r w:rsidR="00EA42B6">
        <w:rPr>
          <w:rFonts w:cs="Arial"/>
          <w:szCs w:val="22"/>
        </w:rPr>
        <w:t>6</w:t>
      </w:r>
      <w:r w:rsidR="00EA42B6" w:rsidRPr="00453555">
        <w:rPr>
          <w:rFonts w:cs="Arial"/>
          <w:szCs w:val="22"/>
        </w:rPr>
        <w:t xml:space="preserve">/1/2015 – </w:t>
      </w:r>
      <w:r w:rsidR="00CB4AED">
        <w:rPr>
          <w:rFonts w:cs="Arial"/>
          <w:szCs w:val="22"/>
        </w:rPr>
        <w:t>5</w:t>
      </w:r>
      <w:r w:rsidR="00EA42B6" w:rsidRPr="00453555">
        <w:rPr>
          <w:rFonts w:cs="Arial"/>
          <w:szCs w:val="22"/>
        </w:rPr>
        <w:t>/31/20</w:t>
      </w:r>
      <w:r w:rsidR="008B31AF">
        <w:rPr>
          <w:rFonts w:cs="Arial"/>
          <w:szCs w:val="22"/>
        </w:rPr>
        <w:t>2</w:t>
      </w:r>
      <w:r w:rsidR="00771EEC">
        <w:rPr>
          <w:rFonts w:cs="Arial"/>
          <w:szCs w:val="22"/>
        </w:rPr>
        <w:t>1</w:t>
      </w:r>
    </w:p>
    <w:p w14:paraId="5E0520CF" w14:textId="1AEDB34B" w:rsidR="00EA42B6" w:rsidRPr="00453555" w:rsidRDefault="00EA42B6" w:rsidP="00EA42B6">
      <w:pPr>
        <w:tabs>
          <w:tab w:val="left" w:pos="360"/>
        </w:tabs>
        <w:ind w:firstLine="360"/>
        <w:rPr>
          <w:rFonts w:cs="Arial"/>
          <w:szCs w:val="22"/>
        </w:rPr>
      </w:pPr>
      <w:r w:rsidRPr="00453555">
        <w:rPr>
          <w:rFonts w:cs="Arial"/>
          <w:szCs w:val="22"/>
        </w:rPr>
        <w:t>Bystander Effects in Radium</w:t>
      </w:r>
      <w:r w:rsidR="00C85950">
        <w:rPr>
          <w:rFonts w:cs="Arial"/>
          <w:szCs w:val="22"/>
        </w:rPr>
        <w:t>-223</w:t>
      </w:r>
      <w:r w:rsidRPr="00453555">
        <w:rPr>
          <w:rFonts w:cs="Arial"/>
          <w:szCs w:val="22"/>
        </w:rPr>
        <w:t xml:space="preserve"> Therapy</w:t>
      </w:r>
    </w:p>
    <w:p w14:paraId="05C89226" w14:textId="6DFFFB27" w:rsidR="00EA42B6" w:rsidRDefault="001B1C9E" w:rsidP="00EA42B6">
      <w:pPr>
        <w:tabs>
          <w:tab w:val="left" w:pos="360"/>
        </w:tabs>
        <w:ind w:left="360"/>
        <w:jc w:val="both"/>
        <w:rPr>
          <w:rFonts w:cs="Arial"/>
          <w:szCs w:val="22"/>
        </w:rPr>
      </w:pPr>
      <w:r w:rsidRPr="001B1C9E">
        <w:rPr>
          <w:rFonts w:cs="Arial"/>
          <w:szCs w:val="22"/>
        </w:rPr>
        <w:t xml:space="preserve">Despite the use of adjuvant treatments for breast cancer, it is common for patients to succumb to metastatic disease. About 20% of 5-year breast cancer survivors will ultimately relapse in years 5-10 post-treatment. These recurrences often arise in bone. The presence of DTC is a significant risk factor in reducing the life-expectancy of patients. Therefore, a key goal for radionuclide therapies of cancer is to develop strategies to sterilize DTC in bone. Radium-223 binds to bone surfaces and only cancer cells that lie within the ~100 µm range of alpha particles are irradiated directly. Yet, research has shown that irradiated cells can cause biological changes in neighboring cells that have been hit by little or no radiation. We hypothesize that chronic alpha-particle irradiation of bone and surrounding tissue by radium-223 causes dose-dependent bystander effects that </w:t>
      </w:r>
      <w:r w:rsidR="00065CAB">
        <w:rPr>
          <w:rFonts w:cs="Arial"/>
          <w:szCs w:val="22"/>
        </w:rPr>
        <w:t>reduce</w:t>
      </w:r>
      <w:r w:rsidRPr="001B1C9E">
        <w:rPr>
          <w:rFonts w:cs="Arial"/>
          <w:szCs w:val="22"/>
        </w:rPr>
        <w:t xml:space="preserve"> proliferation, migration and invasion rates of bystander DTC in bone </w:t>
      </w:r>
      <w:proofErr w:type="gramStart"/>
      <w:r w:rsidRPr="001B1C9E">
        <w:rPr>
          <w:rFonts w:cs="Arial"/>
          <w:szCs w:val="22"/>
        </w:rPr>
        <w:t>marrow, and</w:t>
      </w:r>
      <w:proofErr w:type="gramEnd"/>
      <w:r w:rsidRPr="001B1C9E">
        <w:rPr>
          <w:rFonts w:cs="Arial"/>
          <w:szCs w:val="22"/>
        </w:rPr>
        <w:t xml:space="preserve"> killing of bystander DTC. We will test these hypotheses in organ cul</w:t>
      </w:r>
      <w:r w:rsidR="0070536F">
        <w:rPr>
          <w:rFonts w:cs="Arial"/>
          <w:szCs w:val="22"/>
        </w:rPr>
        <w:t>ture and in vivo animal models.</w:t>
      </w:r>
    </w:p>
    <w:p w14:paraId="46FFF4BC" w14:textId="77777777" w:rsidR="008F1EF2" w:rsidRPr="002A58B4" w:rsidRDefault="008F1EF2" w:rsidP="008F1EF2">
      <w:pPr>
        <w:tabs>
          <w:tab w:val="left" w:pos="360"/>
        </w:tabs>
        <w:ind w:left="360"/>
        <w:rPr>
          <w:rFonts w:cs="Arial"/>
          <w:sz w:val="12"/>
          <w:szCs w:val="12"/>
        </w:rPr>
      </w:pPr>
    </w:p>
    <w:p w14:paraId="5CD04E7A" w14:textId="425B26E6" w:rsidR="00FB4A63" w:rsidRDefault="00065CAB" w:rsidP="00EA42B6">
      <w:pPr>
        <w:tabs>
          <w:tab w:val="left" w:pos="360"/>
        </w:tabs>
        <w:ind w:left="360"/>
        <w:jc w:val="both"/>
        <w:rPr>
          <w:rFonts w:cs="Arial"/>
          <w:szCs w:val="22"/>
        </w:rPr>
      </w:pPr>
      <w:r>
        <w:rPr>
          <w:rFonts w:cs="Arial"/>
          <w:szCs w:val="22"/>
        </w:rPr>
        <w:t xml:space="preserve">NIH/NCI </w:t>
      </w:r>
      <w:r w:rsidR="00FB4A63" w:rsidRPr="00FB4A63">
        <w:rPr>
          <w:rFonts w:cs="Arial"/>
          <w:szCs w:val="22"/>
        </w:rPr>
        <w:t>1R01 CA245139</w:t>
      </w:r>
      <w:r w:rsidR="00FB4A63">
        <w:rPr>
          <w:rFonts w:cs="Arial"/>
          <w:szCs w:val="22"/>
        </w:rPr>
        <w:t xml:space="preserve"> (PI: Howell)</w:t>
      </w:r>
      <w:r w:rsidR="00FB4A63">
        <w:rPr>
          <w:rFonts w:cs="Arial"/>
          <w:szCs w:val="22"/>
        </w:rPr>
        <w:tab/>
      </w:r>
      <w:r w:rsidR="00FB4A63">
        <w:rPr>
          <w:rFonts w:cs="Arial"/>
          <w:szCs w:val="22"/>
        </w:rPr>
        <w:tab/>
      </w:r>
      <w:r w:rsidR="00FB4A63">
        <w:rPr>
          <w:rFonts w:cs="Arial"/>
          <w:szCs w:val="22"/>
        </w:rPr>
        <w:tab/>
      </w:r>
      <w:r w:rsidR="00FB4A63">
        <w:rPr>
          <w:rFonts w:cs="Arial"/>
          <w:szCs w:val="22"/>
        </w:rPr>
        <w:tab/>
      </w:r>
      <w:r w:rsidR="00FB4A63">
        <w:rPr>
          <w:rFonts w:cs="Arial"/>
          <w:szCs w:val="22"/>
        </w:rPr>
        <w:tab/>
      </w:r>
      <w:r w:rsidR="00FB4A63">
        <w:rPr>
          <w:rFonts w:cs="Arial"/>
          <w:szCs w:val="22"/>
        </w:rPr>
        <w:tab/>
      </w:r>
      <w:r w:rsidR="00FB4A63">
        <w:rPr>
          <w:rFonts w:cs="Arial"/>
          <w:szCs w:val="22"/>
        </w:rPr>
        <w:tab/>
      </w:r>
      <w:r w:rsidR="00FB4A63">
        <w:rPr>
          <w:rFonts w:cs="Arial"/>
          <w:szCs w:val="22"/>
        </w:rPr>
        <w:tab/>
      </w:r>
      <w:r w:rsidR="00FB4A63">
        <w:rPr>
          <w:rFonts w:cs="Arial"/>
          <w:szCs w:val="22"/>
        </w:rPr>
        <w:tab/>
      </w:r>
      <w:r w:rsidR="00FB4A63">
        <w:rPr>
          <w:rFonts w:cs="Arial"/>
          <w:szCs w:val="22"/>
        </w:rPr>
        <w:tab/>
        <w:t>2/15/</w:t>
      </w:r>
      <w:r w:rsidR="00FB4A63" w:rsidRPr="00FB4A63">
        <w:rPr>
          <w:rFonts w:cs="Arial"/>
          <w:szCs w:val="22"/>
        </w:rPr>
        <w:t>2</w:t>
      </w:r>
      <w:r w:rsidR="00FB4A63">
        <w:rPr>
          <w:rFonts w:cs="Arial"/>
          <w:szCs w:val="22"/>
        </w:rPr>
        <w:t>020 – 1/31/</w:t>
      </w:r>
      <w:r w:rsidR="00FB4A63" w:rsidRPr="00FB4A63">
        <w:rPr>
          <w:rFonts w:cs="Arial"/>
          <w:szCs w:val="22"/>
        </w:rPr>
        <w:t xml:space="preserve">2025. </w:t>
      </w:r>
    </w:p>
    <w:p w14:paraId="7145145E" w14:textId="1B40AD1B" w:rsidR="00FB4A63" w:rsidRDefault="00FB4A63" w:rsidP="00EA42B6">
      <w:pPr>
        <w:tabs>
          <w:tab w:val="left" w:pos="360"/>
        </w:tabs>
        <w:ind w:left="360"/>
        <w:jc w:val="both"/>
        <w:rPr>
          <w:rFonts w:cs="Arial"/>
          <w:szCs w:val="22"/>
        </w:rPr>
      </w:pPr>
      <w:r w:rsidRPr="00FB4A63">
        <w:rPr>
          <w:rFonts w:cs="Arial"/>
          <w:szCs w:val="22"/>
        </w:rPr>
        <w:t xml:space="preserve">MIRDcell Version </w:t>
      </w:r>
      <w:r>
        <w:rPr>
          <w:rFonts w:cs="Arial"/>
          <w:szCs w:val="22"/>
        </w:rPr>
        <w:t>3</w:t>
      </w:r>
    </w:p>
    <w:p w14:paraId="623DDA53" w14:textId="4269D626" w:rsidR="00BB09BB" w:rsidRPr="006431DD" w:rsidRDefault="00F86197" w:rsidP="006431DD">
      <w:pPr>
        <w:tabs>
          <w:tab w:val="left" w:pos="360"/>
        </w:tabs>
        <w:ind w:left="360"/>
        <w:jc w:val="both"/>
        <w:rPr>
          <w:rFonts w:cs="Arial"/>
          <w:szCs w:val="22"/>
        </w:rPr>
      </w:pPr>
      <w:r w:rsidRPr="00F86197">
        <w:rPr>
          <w:rFonts w:cs="Arial"/>
          <w:szCs w:val="22"/>
        </w:rPr>
        <w:t xml:space="preserve">This project </w:t>
      </w:r>
      <w:r>
        <w:rPr>
          <w:rFonts w:cs="Arial"/>
          <w:szCs w:val="22"/>
        </w:rPr>
        <w:t>will create</w:t>
      </w:r>
      <w:r w:rsidRPr="00F86197">
        <w:rPr>
          <w:rFonts w:cs="Arial"/>
          <w:szCs w:val="22"/>
        </w:rPr>
        <w:t xml:space="preserve"> MIRDcell V3</w:t>
      </w:r>
      <w:r>
        <w:rPr>
          <w:rFonts w:cs="Arial"/>
          <w:szCs w:val="22"/>
        </w:rPr>
        <w:t xml:space="preserve"> software to </w:t>
      </w:r>
      <w:r w:rsidRPr="00F86197">
        <w:rPr>
          <w:rFonts w:cs="Arial"/>
          <w:szCs w:val="22"/>
        </w:rPr>
        <w:t xml:space="preserve">facilitate </w:t>
      </w:r>
      <w:r>
        <w:rPr>
          <w:rFonts w:cs="Arial"/>
          <w:szCs w:val="22"/>
        </w:rPr>
        <w:t>radiopharmaceutical therapy</w:t>
      </w:r>
      <w:r w:rsidRPr="00F86197">
        <w:rPr>
          <w:rFonts w:cs="Arial"/>
          <w:szCs w:val="22"/>
        </w:rPr>
        <w:t xml:space="preserve"> design and treatment planning </w:t>
      </w:r>
      <w:r>
        <w:rPr>
          <w:rFonts w:cs="Arial"/>
          <w:szCs w:val="22"/>
        </w:rPr>
        <w:t>for</w:t>
      </w:r>
      <w:r w:rsidRPr="00F86197">
        <w:rPr>
          <w:rFonts w:cs="Arial"/>
          <w:szCs w:val="22"/>
        </w:rPr>
        <w:t xml:space="preserve"> micrometastases and </w:t>
      </w:r>
      <w:r>
        <w:rPr>
          <w:rFonts w:cs="Arial"/>
          <w:szCs w:val="22"/>
        </w:rPr>
        <w:t>disseminated tumor cells</w:t>
      </w:r>
      <w:r w:rsidRPr="00F86197">
        <w:rPr>
          <w:rFonts w:cs="Arial"/>
          <w:szCs w:val="22"/>
        </w:rPr>
        <w:t xml:space="preserve">. In addition, MIRDcell V3 will serve as an indispensable educational tool for dosimetry and radiobiology of radiopharmaceuticals. Students will be able to operate MIRDcell V3 and learn about how the selection of different radionuclides and other parameters </w:t>
      </w:r>
      <w:r>
        <w:rPr>
          <w:rFonts w:cs="Arial"/>
          <w:szCs w:val="22"/>
        </w:rPr>
        <w:t xml:space="preserve">that </w:t>
      </w:r>
      <w:r w:rsidRPr="00F86197">
        <w:rPr>
          <w:rFonts w:cs="Arial"/>
          <w:szCs w:val="22"/>
        </w:rPr>
        <w:t>affect cell killing. The influence of particle range, RBE, activity distribution and other</w:t>
      </w:r>
      <w:r w:rsidR="00065CAB">
        <w:rPr>
          <w:rFonts w:cs="Arial"/>
          <w:szCs w:val="22"/>
        </w:rPr>
        <w:t>s</w:t>
      </w:r>
      <w:r w:rsidRPr="00F86197">
        <w:rPr>
          <w:rFonts w:cs="Arial"/>
          <w:szCs w:val="22"/>
        </w:rPr>
        <w:t xml:space="preserve"> can be explored.</w:t>
      </w:r>
    </w:p>
    <w:sectPr w:rsidR="00BB09BB" w:rsidRPr="006431DD" w:rsidSect="00DF7645">
      <w:headerReference w:type="even" r:id="rId36"/>
      <w:headerReference w:type="default" r:id="rId37"/>
      <w:footerReference w:type="even" r:id="rId38"/>
      <w:footerReference w:type="default" r:id="rId39"/>
      <w:headerReference w:type="first" r:id="rId40"/>
      <w:footerReference w:type="first" r:id="rId4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F2C95" w14:textId="77777777" w:rsidR="00741069" w:rsidRDefault="00741069">
      <w:r>
        <w:separator/>
      </w:r>
    </w:p>
  </w:endnote>
  <w:endnote w:type="continuationSeparator" w:id="0">
    <w:p w14:paraId="05F2EB4E" w14:textId="77777777" w:rsidR="00741069" w:rsidRDefault="0074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E5BBF" w14:textId="77777777" w:rsidR="00741069" w:rsidRDefault="00741069">
      <w:r>
        <w:separator/>
      </w:r>
    </w:p>
  </w:footnote>
  <w:footnote w:type="continuationSeparator" w:id="0">
    <w:p w14:paraId="4BD7C459" w14:textId="77777777" w:rsidR="00741069" w:rsidRDefault="0074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1255" w14:textId="72D06ACE" w:rsidR="00E127A1" w:rsidRDefault="00E12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82915"/>
    <w:multiLevelType w:val="hybridMultilevel"/>
    <w:tmpl w:val="79EA6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64C19D7"/>
    <w:multiLevelType w:val="hybridMultilevel"/>
    <w:tmpl w:val="258E2902"/>
    <w:lvl w:ilvl="0" w:tplc="5BCADBD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7951F7"/>
    <w:multiLevelType w:val="multilevel"/>
    <w:tmpl w:val="5470E858"/>
    <w:lvl w:ilvl="0">
      <w:start w:val="1987"/>
      <w:numFmt w:val="decimal"/>
      <w:lvlText w:val="%1"/>
      <w:lvlJc w:val="left"/>
      <w:pPr>
        <w:tabs>
          <w:tab w:val="num" w:pos="1365"/>
        </w:tabs>
        <w:ind w:left="1365" w:hanging="1365"/>
      </w:pPr>
      <w:rPr>
        <w:rFonts w:hint="default"/>
      </w:rPr>
    </w:lvl>
    <w:lvl w:ilvl="1">
      <w:start w:val="1989"/>
      <w:numFmt w:val="decimal"/>
      <w:lvlText w:val="%1-%2"/>
      <w:lvlJc w:val="left"/>
      <w:pPr>
        <w:tabs>
          <w:tab w:val="num" w:pos="1805"/>
        </w:tabs>
        <w:ind w:left="1805" w:hanging="1365"/>
      </w:pPr>
      <w:rPr>
        <w:rFonts w:hint="default"/>
      </w:rPr>
    </w:lvl>
    <w:lvl w:ilvl="2">
      <w:start w:val="1"/>
      <w:numFmt w:val="decimal"/>
      <w:lvlText w:val="%1-%2.%3"/>
      <w:lvlJc w:val="left"/>
      <w:pPr>
        <w:tabs>
          <w:tab w:val="num" w:pos="2245"/>
        </w:tabs>
        <w:ind w:left="2245" w:hanging="1365"/>
      </w:pPr>
      <w:rPr>
        <w:rFonts w:hint="default"/>
      </w:rPr>
    </w:lvl>
    <w:lvl w:ilvl="3">
      <w:start w:val="1"/>
      <w:numFmt w:val="decimal"/>
      <w:lvlText w:val="%1-%2.%3.%4"/>
      <w:lvlJc w:val="left"/>
      <w:pPr>
        <w:tabs>
          <w:tab w:val="num" w:pos="2685"/>
        </w:tabs>
        <w:ind w:left="2685" w:hanging="1365"/>
      </w:pPr>
      <w:rPr>
        <w:rFonts w:hint="default"/>
      </w:rPr>
    </w:lvl>
    <w:lvl w:ilvl="4">
      <w:start w:val="1"/>
      <w:numFmt w:val="decimal"/>
      <w:lvlText w:val="%1-%2.%3.%4.%5"/>
      <w:lvlJc w:val="left"/>
      <w:pPr>
        <w:tabs>
          <w:tab w:val="num" w:pos="3125"/>
        </w:tabs>
        <w:ind w:left="3125" w:hanging="1365"/>
      </w:pPr>
      <w:rPr>
        <w:rFonts w:hint="default"/>
      </w:rPr>
    </w:lvl>
    <w:lvl w:ilvl="5">
      <w:start w:val="1"/>
      <w:numFmt w:val="decimal"/>
      <w:lvlText w:val="%1-%2.%3.%4.%5.%6"/>
      <w:lvlJc w:val="left"/>
      <w:pPr>
        <w:tabs>
          <w:tab w:val="num" w:pos="3565"/>
        </w:tabs>
        <w:ind w:left="3565" w:hanging="1365"/>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5320"/>
        </w:tabs>
        <w:ind w:left="5320" w:hanging="1800"/>
      </w:pPr>
      <w:rPr>
        <w:rFonts w:hint="default"/>
      </w:rPr>
    </w:lvl>
  </w:abstractNum>
  <w:abstractNum w:abstractNumId="16" w15:restartNumberingAfterBreak="0">
    <w:nsid w:val="312335A4"/>
    <w:multiLevelType w:val="hybridMultilevel"/>
    <w:tmpl w:val="2D0806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CF3610"/>
    <w:multiLevelType w:val="hybridMultilevel"/>
    <w:tmpl w:val="1DE67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15:restartNumberingAfterBreak="0">
    <w:nsid w:val="5A694483"/>
    <w:multiLevelType w:val="hybridMultilevel"/>
    <w:tmpl w:val="FA28870C"/>
    <w:lvl w:ilvl="0" w:tplc="56D49B8C">
      <w:start w:val="2004"/>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0"/>
  </w:num>
  <w:num w:numId="13">
    <w:abstractNumId w:val="12"/>
  </w:num>
  <w:num w:numId="14">
    <w:abstractNumId w:val="24"/>
  </w:num>
  <w:num w:numId="15">
    <w:abstractNumId w:val="22"/>
  </w:num>
  <w:num w:numId="16">
    <w:abstractNumId w:val="23"/>
  </w:num>
  <w:num w:numId="17">
    <w:abstractNumId w:val="10"/>
  </w:num>
  <w:num w:numId="18">
    <w:abstractNumId w:val="17"/>
  </w:num>
  <w:num w:numId="19">
    <w:abstractNumId w:val="14"/>
  </w:num>
  <w:num w:numId="20">
    <w:abstractNumId w:val="19"/>
  </w:num>
  <w:num w:numId="21">
    <w:abstractNumId w:val="15"/>
  </w:num>
  <w:num w:numId="22">
    <w:abstractNumId w:val="21"/>
  </w:num>
  <w:num w:numId="23">
    <w:abstractNumId w:val="16"/>
  </w:num>
  <w:num w:numId="24">
    <w:abstractNumId w:val="13"/>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crp&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r9sfvp79sz98edasv5dszc2xtxrxf00tvf&quot;&gt;Radiation Research&lt;record-ids&gt;&lt;item&gt;1706&lt;/item&gt;&lt;/record-ids&gt;&lt;/item&gt;&lt;/Libraries&gt;"/>
  </w:docVars>
  <w:rsids>
    <w:rsidRoot w:val="003F6A45"/>
    <w:rsid w:val="00003AC3"/>
    <w:rsid w:val="00007231"/>
    <w:rsid w:val="00013C6B"/>
    <w:rsid w:val="00020FFF"/>
    <w:rsid w:val="00023A7A"/>
    <w:rsid w:val="00035B0A"/>
    <w:rsid w:val="00042142"/>
    <w:rsid w:val="000464BA"/>
    <w:rsid w:val="00065CAB"/>
    <w:rsid w:val="00067621"/>
    <w:rsid w:val="000A0018"/>
    <w:rsid w:val="000A3896"/>
    <w:rsid w:val="000A3D38"/>
    <w:rsid w:val="000B6BE7"/>
    <w:rsid w:val="000C55CF"/>
    <w:rsid w:val="000E4928"/>
    <w:rsid w:val="000F41DE"/>
    <w:rsid w:val="00103B96"/>
    <w:rsid w:val="00115857"/>
    <w:rsid w:val="00120165"/>
    <w:rsid w:val="00121EA4"/>
    <w:rsid w:val="00122EB3"/>
    <w:rsid w:val="00132CA6"/>
    <w:rsid w:val="0014571A"/>
    <w:rsid w:val="00153999"/>
    <w:rsid w:val="00162A63"/>
    <w:rsid w:val="00170D87"/>
    <w:rsid w:val="00176847"/>
    <w:rsid w:val="00177D49"/>
    <w:rsid w:val="00185978"/>
    <w:rsid w:val="0019714C"/>
    <w:rsid w:val="001B1C9E"/>
    <w:rsid w:val="001D27AB"/>
    <w:rsid w:val="001D3F78"/>
    <w:rsid w:val="001E0DC7"/>
    <w:rsid w:val="001E44F9"/>
    <w:rsid w:val="0023330C"/>
    <w:rsid w:val="00235DE7"/>
    <w:rsid w:val="00240E97"/>
    <w:rsid w:val="00241711"/>
    <w:rsid w:val="00250F7D"/>
    <w:rsid w:val="00253830"/>
    <w:rsid w:val="0028051C"/>
    <w:rsid w:val="00286AC4"/>
    <w:rsid w:val="00293459"/>
    <w:rsid w:val="002A02A5"/>
    <w:rsid w:val="002A4216"/>
    <w:rsid w:val="002A58B4"/>
    <w:rsid w:val="002D7520"/>
    <w:rsid w:val="002E2FD1"/>
    <w:rsid w:val="002E5125"/>
    <w:rsid w:val="002E5895"/>
    <w:rsid w:val="002F05BA"/>
    <w:rsid w:val="002F1C06"/>
    <w:rsid w:val="002F1E70"/>
    <w:rsid w:val="00321A19"/>
    <w:rsid w:val="00336A4A"/>
    <w:rsid w:val="003420D7"/>
    <w:rsid w:val="00347C26"/>
    <w:rsid w:val="0035045F"/>
    <w:rsid w:val="0037667F"/>
    <w:rsid w:val="00376A99"/>
    <w:rsid w:val="00381BC4"/>
    <w:rsid w:val="00382AB6"/>
    <w:rsid w:val="00383712"/>
    <w:rsid w:val="0038488D"/>
    <w:rsid w:val="003A253D"/>
    <w:rsid w:val="003A3449"/>
    <w:rsid w:val="003A769E"/>
    <w:rsid w:val="003B00E3"/>
    <w:rsid w:val="003C2647"/>
    <w:rsid w:val="003C5296"/>
    <w:rsid w:val="003C62D6"/>
    <w:rsid w:val="003D2399"/>
    <w:rsid w:val="003E0CB3"/>
    <w:rsid w:val="003E0D28"/>
    <w:rsid w:val="003E1568"/>
    <w:rsid w:val="003E3F9C"/>
    <w:rsid w:val="003E54DA"/>
    <w:rsid w:val="003F6A45"/>
    <w:rsid w:val="00403255"/>
    <w:rsid w:val="004038B3"/>
    <w:rsid w:val="004046FF"/>
    <w:rsid w:val="0040614C"/>
    <w:rsid w:val="00431C92"/>
    <w:rsid w:val="00432346"/>
    <w:rsid w:val="004424B5"/>
    <w:rsid w:val="00447F3A"/>
    <w:rsid w:val="004529E5"/>
    <w:rsid w:val="00455DB2"/>
    <w:rsid w:val="004605D2"/>
    <w:rsid w:val="004738AB"/>
    <w:rsid w:val="00473F37"/>
    <w:rsid w:val="004759D9"/>
    <w:rsid w:val="0049068A"/>
    <w:rsid w:val="00490787"/>
    <w:rsid w:val="00496174"/>
    <w:rsid w:val="004A3FC8"/>
    <w:rsid w:val="004C1AB4"/>
    <w:rsid w:val="004C3846"/>
    <w:rsid w:val="004D0080"/>
    <w:rsid w:val="004D7DDF"/>
    <w:rsid w:val="004E43E7"/>
    <w:rsid w:val="004E7D8E"/>
    <w:rsid w:val="00503A1D"/>
    <w:rsid w:val="00503B57"/>
    <w:rsid w:val="005139D8"/>
    <w:rsid w:val="005145BB"/>
    <w:rsid w:val="00517BFD"/>
    <w:rsid w:val="00524D4D"/>
    <w:rsid w:val="0054471F"/>
    <w:rsid w:val="00547AC9"/>
    <w:rsid w:val="00564EC7"/>
    <w:rsid w:val="005656EB"/>
    <w:rsid w:val="00566339"/>
    <w:rsid w:val="00572D94"/>
    <w:rsid w:val="0057449F"/>
    <w:rsid w:val="00576F9E"/>
    <w:rsid w:val="00580DD3"/>
    <w:rsid w:val="00592740"/>
    <w:rsid w:val="0059346D"/>
    <w:rsid w:val="00596F43"/>
    <w:rsid w:val="005A54B1"/>
    <w:rsid w:val="005C2BDD"/>
    <w:rsid w:val="005C47A8"/>
    <w:rsid w:val="005C4B0C"/>
    <w:rsid w:val="005E406E"/>
    <w:rsid w:val="005E7ECB"/>
    <w:rsid w:val="005F5F51"/>
    <w:rsid w:val="00601C69"/>
    <w:rsid w:val="00616131"/>
    <w:rsid w:val="00616BCC"/>
    <w:rsid w:val="00624261"/>
    <w:rsid w:val="00642046"/>
    <w:rsid w:val="006431DD"/>
    <w:rsid w:val="00646AF9"/>
    <w:rsid w:val="00650611"/>
    <w:rsid w:val="006609B6"/>
    <w:rsid w:val="006638D4"/>
    <w:rsid w:val="0068699D"/>
    <w:rsid w:val="00695FA8"/>
    <w:rsid w:val="006A353C"/>
    <w:rsid w:val="006A56FC"/>
    <w:rsid w:val="006B2D1C"/>
    <w:rsid w:val="006C1E1F"/>
    <w:rsid w:val="006C44CC"/>
    <w:rsid w:val="006D4712"/>
    <w:rsid w:val="00701A8A"/>
    <w:rsid w:val="007050F5"/>
    <w:rsid w:val="0070536F"/>
    <w:rsid w:val="00705895"/>
    <w:rsid w:val="00705973"/>
    <w:rsid w:val="0071140F"/>
    <w:rsid w:val="00722C8F"/>
    <w:rsid w:val="0073403F"/>
    <w:rsid w:val="00740F0C"/>
    <w:rsid w:val="00741069"/>
    <w:rsid w:val="007555C2"/>
    <w:rsid w:val="007611D1"/>
    <w:rsid w:val="007619BB"/>
    <w:rsid w:val="00771EEC"/>
    <w:rsid w:val="00772FE3"/>
    <w:rsid w:val="00781234"/>
    <w:rsid w:val="00785216"/>
    <w:rsid w:val="00791EF4"/>
    <w:rsid w:val="007A6562"/>
    <w:rsid w:val="007A6E05"/>
    <w:rsid w:val="007B7AF3"/>
    <w:rsid w:val="0080069D"/>
    <w:rsid w:val="008073EB"/>
    <w:rsid w:val="00812185"/>
    <w:rsid w:val="00817055"/>
    <w:rsid w:val="00824D5B"/>
    <w:rsid w:val="0082733B"/>
    <w:rsid w:val="00832521"/>
    <w:rsid w:val="00843027"/>
    <w:rsid w:val="00864499"/>
    <w:rsid w:val="008650D6"/>
    <w:rsid w:val="008722A7"/>
    <w:rsid w:val="00874EBC"/>
    <w:rsid w:val="00882951"/>
    <w:rsid w:val="00897300"/>
    <w:rsid w:val="008A1194"/>
    <w:rsid w:val="008A7AF0"/>
    <w:rsid w:val="008B31AF"/>
    <w:rsid w:val="008C2FF3"/>
    <w:rsid w:val="008D63DE"/>
    <w:rsid w:val="008F1EF2"/>
    <w:rsid w:val="009054EA"/>
    <w:rsid w:val="00914040"/>
    <w:rsid w:val="009211D3"/>
    <w:rsid w:val="00923BE8"/>
    <w:rsid w:val="00923D5D"/>
    <w:rsid w:val="00934124"/>
    <w:rsid w:val="00952291"/>
    <w:rsid w:val="00952A27"/>
    <w:rsid w:val="00963D8D"/>
    <w:rsid w:val="00970CF2"/>
    <w:rsid w:val="00976FA9"/>
    <w:rsid w:val="009A4854"/>
    <w:rsid w:val="009B3E30"/>
    <w:rsid w:val="009D7E97"/>
    <w:rsid w:val="009E52CA"/>
    <w:rsid w:val="009E5700"/>
    <w:rsid w:val="009F4AFB"/>
    <w:rsid w:val="009F72E5"/>
    <w:rsid w:val="00A03A0D"/>
    <w:rsid w:val="00A04942"/>
    <w:rsid w:val="00A04B52"/>
    <w:rsid w:val="00A11EFA"/>
    <w:rsid w:val="00A1469B"/>
    <w:rsid w:val="00A14EF5"/>
    <w:rsid w:val="00A23877"/>
    <w:rsid w:val="00A26D0F"/>
    <w:rsid w:val="00A27D31"/>
    <w:rsid w:val="00A3595B"/>
    <w:rsid w:val="00A42D9B"/>
    <w:rsid w:val="00A462E1"/>
    <w:rsid w:val="00A6223E"/>
    <w:rsid w:val="00A7514C"/>
    <w:rsid w:val="00A8122C"/>
    <w:rsid w:val="00A83312"/>
    <w:rsid w:val="00A92450"/>
    <w:rsid w:val="00A92B19"/>
    <w:rsid w:val="00A93453"/>
    <w:rsid w:val="00A93DE8"/>
    <w:rsid w:val="00AA4331"/>
    <w:rsid w:val="00AB0943"/>
    <w:rsid w:val="00AC4C23"/>
    <w:rsid w:val="00AC7593"/>
    <w:rsid w:val="00AC7913"/>
    <w:rsid w:val="00AD7C9D"/>
    <w:rsid w:val="00AE41C4"/>
    <w:rsid w:val="00AE686E"/>
    <w:rsid w:val="00B01200"/>
    <w:rsid w:val="00B0564D"/>
    <w:rsid w:val="00B249C2"/>
    <w:rsid w:val="00B42C60"/>
    <w:rsid w:val="00B67F07"/>
    <w:rsid w:val="00B80A02"/>
    <w:rsid w:val="00B929F5"/>
    <w:rsid w:val="00B94C05"/>
    <w:rsid w:val="00BA5721"/>
    <w:rsid w:val="00BB09BB"/>
    <w:rsid w:val="00BC1893"/>
    <w:rsid w:val="00BC6288"/>
    <w:rsid w:val="00BC7F3D"/>
    <w:rsid w:val="00BD4A2B"/>
    <w:rsid w:val="00BE2789"/>
    <w:rsid w:val="00BF467F"/>
    <w:rsid w:val="00BF4EB7"/>
    <w:rsid w:val="00C00F42"/>
    <w:rsid w:val="00C05C55"/>
    <w:rsid w:val="00C076C6"/>
    <w:rsid w:val="00C137DA"/>
    <w:rsid w:val="00C261FB"/>
    <w:rsid w:val="00C3113F"/>
    <w:rsid w:val="00C43031"/>
    <w:rsid w:val="00C4536F"/>
    <w:rsid w:val="00C46ADA"/>
    <w:rsid w:val="00C4739B"/>
    <w:rsid w:val="00C56C04"/>
    <w:rsid w:val="00C64B41"/>
    <w:rsid w:val="00C74B8E"/>
    <w:rsid w:val="00C85025"/>
    <w:rsid w:val="00C85950"/>
    <w:rsid w:val="00C85C98"/>
    <w:rsid w:val="00C918BD"/>
    <w:rsid w:val="00CA680A"/>
    <w:rsid w:val="00CB4AED"/>
    <w:rsid w:val="00CE0951"/>
    <w:rsid w:val="00CF68A2"/>
    <w:rsid w:val="00D2050C"/>
    <w:rsid w:val="00D51DC4"/>
    <w:rsid w:val="00D5584F"/>
    <w:rsid w:val="00D679E5"/>
    <w:rsid w:val="00D74391"/>
    <w:rsid w:val="00D825A1"/>
    <w:rsid w:val="00D83360"/>
    <w:rsid w:val="00D8485B"/>
    <w:rsid w:val="00DA45E7"/>
    <w:rsid w:val="00DA52BB"/>
    <w:rsid w:val="00DB3A57"/>
    <w:rsid w:val="00DB7B85"/>
    <w:rsid w:val="00DC549C"/>
    <w:rsid w:val="00DD31B4"/>
    <w:rsid w:val="00DF7645"/>
    <w:rsid w:val="00E10F22"/>
    <w:rsid w:val="00E127A1"/>
    <w:rsid w:val="00E237A7"/>
    <w:rsid w:val="00E3187F"/>
    <w:rsid w:val="00E335B6"/>
    <w:rsid w:val="00E355C2"/>
    <w:rsid w:val="00E37E57"/>
    <w:rsid w:val="00E53B95"/>
    <w:rsid w:val="00E63B18"/>
    <w:rsid w:val="00E67A05"/>
    <w:rsid w:val="00E71023"/>
    <w:rsid w:val="00E74AB7"/>
    <w:rsid w:val="00E81FE1"/>
    <w:rsid w:val="00E90203"/>
    <w:rsid w:val="00E92BDF"/>
    <w:rsid w:val="00EA0405"/>
    <w:rsid w:val="00EA42B6"/>
    <w:rsid w:val="00EA5593"/>
    <w:rsid w:val="00EB79CF"/>
    <w:rsid w:val="00ED0578"/>
    <w:rsid w:val="00EF4C32"/>
    <w:rsid w:val="00EF69CD"/>
    <w:rsid w:val="00F02126"/>
    <w:rsid w:val="00F07AB3"/>
    <w:rsid w:val="00F2124E"/>
    <w:rsid w:val="00F262AB"/>
    <w:rsid w:val="00F36DB3"/>
    <w:rsid w:val="00F447CF"/>
    <w:rsid w:val="00F62737"/>
    <w:rsid w:val="00F7284D"/>
    <w:rsid w:val="00F84877"/>
    <w:rsid w:val="00F86197"/>
    <w:rsid w:val="00F87BD5"/>
    <w:rsid w:val="00FA00C6"/>
    <w:rsid w:val="00FA509B"/>
    <w:rsid w:val="00FB4A63"/>
    <w:rsid w:val="00FB4F63"/>
    <w:rsid w:val="00FE11E7"/>
    <w:rsid w:val="00FF1D5B"/>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docId w15:val="{15ABA948-66A1-4022-8F56-982F0513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List1stLevel">
    <w:name w:val="List 1st Level"/>
    <w:link w:val="List1stLevelChar"/>
    <w:rsid w:val="004424B5"/>
    <w:pPr>
      <w:tabs>
        <w:tab w:val="left" w:pos="450"/>
      </w:tabs>
      <w:spacing w:after="120" w:line="240" w:lineRule="atLeast"/>
      <w:ind w:left="446" w:hanging="446"/>
    </w:pPr>
    <w:rPr>
      <w:rFonts w:ascii="Arial" w:eastAsia="MS Mincho" w:hAnsi="Arial"/>
      <w:snapToGrid w:val="0"/>
      <w:sz w:val="22"/>
      <w:szCs w:val="22"/>
    </w:rPr>
  </w:style>
  <w:style w:type="character" w:customStyle="1" w:styleId="List1stLevelChar">
    <w:name w:val="List 1st Level Char"/>
    <w:link w:val="List1stLevel"/>
    <w:rsid w:val="004424B5"/>
    <w:rPr>
      <w:rFonts w:ascii="Arial" w:eastAsia="MS Mincho" w:hAnsi="Arial"/>
      <w:snapToGrid w:val="0"/>
      <w:sz w:val="22"/>
      <w:szCs w:val="22"/>
    </w:rPr>
  </w:style>
  <w:style w:type="paragraph" w:customStyle="1" w:styleId="EndNoteBibliography">
    <w:name w:val="EndNote Bibliography"/>
    <w:basedOn w:val="Normal"/>
    <w:link w:val="EndNoteBibliographyChar"/>
    <w:rsid w:val="004424B5"/>
    <w:rPr>
      <w:rFonts w:cs="Arial"/>
      <w:noProof/>
    </w:rPr>
  </w:style>
  <w:style w:type="character" w:customStyle="1" w:styleId="EndNoteBibliographyChar">
    <w:name w:val="EndNote Bibliography Char"/>
    <w:link w:val="EndNoteBibliography"/>
    <w:rsid w:val="004424B5"/>
    <w:rPr>
      <w:rFonts w:ascii="Arial" w:hAnsi="Arial" w:cs="Arial"/>
      <w:noProof/>
      <w:sz w:val="22"/>
      <w:szCs w:val="24"/>
    </w:rPr>
  </w:style>
  <w:style w:type="paragraph" w:customStyle="1" w:styleId="EndNoteBibliographyTitle">
    <w:name w:val="EndNote Bibliography Title"/>
    <w:basedOn w:val="Normal"/>
    <w:link w:val="EndNoteBibliographyTitleChar"/>
    <w:rsid w:val="006C44CC"/>
    <w:pPr>
      <w:jc w:val="center"/>
    </w:pPr>
    <w:rPr>
      <w:rFonts w:cs="Arial"/>
      <w:noProof/>
    </w:rPr>
  </w:style>
  <w:style w:type="character" w:customStyle="1" w:styleId="EndNoteBibliographyTitleChar">
    <w:name w:val="EndNote Bibliography Title Char"/>
    <w:basedOn w:val="DefaultParagraphFont"/>
    <w:link w:val="EndNoteBibliographyTitle"/>
    <w:rsid w:val="006C44CC"/>
    <w:rPr>
      <w:rFonts w:ascii="Arial" w:hAnsi="Arial" w:cs="Arial"/>
      <w:noProof/>
      <w:sz w:val="22"/>
      <w:szCs w:val="24"/>
    </w:rPr>
  </w:style>
  <w:style w:type="character" w:styleId="FollowedHyperlink">
    <w:name w:val="FollowedHyperlink"/>
    <w:basedOn w:val="DefaultParagraphFont"/>
    <w:semiHidden/>
    <w:unhideWhenUsed/>
    <w:rsid w:val="000F4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5210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jnm.snmjournals.org/cgi/content/full/45/6/1050" TargetMode="External"/><Relationship Id="rId18" Type="http://schemas.openxmlformats.org/officeDocument/2006/relationships/hyperlink" Target="http://njms.rutgers.edu/departments/division_radiation/multi_dosimetry.cfm" TargetMode="External"/><Relationship Id="rId26" Type="http://schemas.openxmlformats.org/officeDocument/2006/relationships/hyperlink" Target="http://www.ncbi.nlm.nih.gov/pubmed/25349219" TargetMode="External"/><Relationship Id="rId39" Type="http://schemas.openxmlformats.org/officeDocument/2006/relationships/footer" Target="footer2.xml"/><Relationship Id="rId21" Type="http://schemas.openxmlformats.org/officeDocument/2006/relationships/hyperlink" Target="http://www.ncbi.nlm.nih.gov/pubmed/25012457" TargetMode="External"/><Relationship Id="rId34" Type="http://schemas.openxmlformats.org/officeDocument/2006/relationships/hyperlink" Target="http://www.ncbi.nlm.nih.gov/pubmed/23265668"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cbi.nlm.nih.gov/pubmed/30774541" TargetMode="External"/><Relationship Id="rId20" Type="http://schemas.openxmlformats.org/officeDocument/2006/relationships/hyperlink" Target="https://www.snmmi.org/Store/ProductDetail.aspx?ItemNumber=8862" TargetMode="External"/><Relationship Id="rId29" Type="http://schemas.openxmlformats.org/officeDocument/2006/relationships/hyperlink" Target="http://www.ncbi.nlm.nih.gov/pubmed/22489958"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nm.snmjournals.org/cgi/reprint/45/11/27N" TargetMode="External"/><Relationship Id="rId24" Type="http://schemas.openxmlformats.org/officeDocument/2006/relationships/hyperlink" Target="http://www.ncbi.nlm.nih.gov/pmc/articles/PMC2631404/" TargetMode="External"/><Relationship Id="rId32" Type="http://schemas.openxmlformats.org/officeDocument/2006/relationships/hyperlink" Target="http://www.ncbi.nlm.nih.gov/pubmed/26484399"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ncbi.nlm.nih.gov/pubmed/25349219" TargetMode="External"/><Relationship Id="rId23" Type="http://schemas.openxmlformats.org/officeDocument/2006/relationships/hyperlink" Target="http://www.ncbi.nlm.nih.gov/pmc/articles/PMC3321061/" TargetMode="External"/><Relationship Id="rId28" Type="http://schemas.openxmlformats.org/officeDocument/2006/relationships/hyperlink" Target="http://www.ncbi.nlm.nih.gov/pmc/articles/PMC2921897/"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jnm.snmjournals.org/content/35/3/521.long" TargetMode="External"/><Relationship Id="rId31" Type="http://schemas.openxmlformats.org/officeDocument/2006/relationships/hyperlink" Target="http://www.ncbi.nlm.nih.gov/pubmed/2097049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pubmed/22503536" TargetMode="External"/><Relationship Id="rId22" Type="http://schemas.openxmlformats.org/officeDocument/2006/relationships/hyperlink" Target="http://www.ncbi.nlm.nih.gov/pmc/articles/PMC3321059/" TargetMode="External"/><Relationship Id="rId27" Type="http://schemas.openxmlformats.org/officeDocument/2006/relationships/hyperlink" Target="http://www.ncbi.nlm.nih.gov/pmc/articles/PMC3547643/" TargetMode="External"/><Relationship Id="rId30" Type="http://schemas.openxmlformats.org/officeDocument/2006/relationships/hyperlink" Target="http://ajpregu.physiology.org/content/298/1/R173" TargetMode="External"/><Relationship Id="rId35" Type="http://schemas.openxmlformats.org/officeDocument/2006/relationships/hyperlink" Target="https://www.ncbi.nlm.nih.gov/pubmed/28541775"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ncbi.nlm.nih.gov/pubmed?term=((%221985%2F01%2F01%22%5BDate%20-%20Publication%5D%20%3A%20%223000%22%5BDate%20-%20Publication%5D))%20AND%20howell%20rw%5BAuthor%5D" TargetMode="External"/><Relationship Id="rId17" Type="http://schemas.openxmlformats.org/officeDocument/2006/relationships/hyperlink" Target="http://jnm.snmjournals.org/content/45/11/27N.full.pdf" TargetMode="External"/><Relationship Id="rId25" Type="http://schemas.openxmlformats.org/officeDocument/2006/relationships/hyperlink" Target="http://www.ncbi.nlm.nih.gov/pmc/articles/PMC2939868/" TargetMode="External"/><Relationship Id="rId33" Type="http://schemas.openxmlformats.org/officeDocument/2006/relationships/hyperlink" Target="https://www.ncbi.nlm.nih.gov/pubmed/27218295"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2A05415C-F5C9-4A65-B041-9ABF20BC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18563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Roger Howell</cp:lastModifiedBy>
  <cp:revision>11</cp:revision>
  <cp:lastPrinted>2011-03-11T19:43:00Z</cp:lastPrinted>
  <dcterms:created xsi:type="dcterms:W3CDTF">2020-09-02T03:12:00Z</dcterms:created>
  <dcterms:modified xsi:type="dcterms:W3CDTF">2020-09-02T03:26:00Z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